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69A73" w14:textId="77777777" w:rsidR="0018771E" w:rsidRPr="004A16D6" w:rsidRDefault="0018771E" w:rsidP="007401D0">
      <w:pPr>
        <w:widowControl w:val="0"/>
        <w:spacing w:after="0" w:line="240" w:lineRule="auto"/>
        <w:rPr>
          <w:rFonts w:cs="Times New Roman"/>
          <w:szCs w:val="24"/>
          <w:lang w:val="az-Latn-AZ"/>
        </w:rPr>
      </w:pPr>
      <w:r w:rsidRPr="004A16D6">
        <w:rPr>
          <w:rFonts w:cs="Times New Roman"/>
          <w:b/>
          <w:szCs w:val="24"/>
          <w:lang w:val="az-Latn-AZ"/>
        </w:rPr>
        <w:t xml:space="preserve">                                                        </w:t>
      </w:r>
      <w:r w:rsidRPr="004A16D6">
        <w:rPr>
          <w:rFonts w:cs="Times New Roman"/>
          <w:noProof/>
          <w:szCs w:val="24"/>
          <w:lang w:eastAsia="ru-RU"/>
        </w:rPr>
        <w:drawing>
          <wp:anchor distT="0" distB="0" distL="114300" distR="114300" simplePos="0" relativeHeight="251659264" behindDoc="1" locked="0" layoutInCell="1" allowOverlap="1" wp14:anchorId="2116C324" wp14:editId="01490ECE">
            <wp:simplePos x="0" y="0"/>
            <wp:positionH relativeFrom="column">
              <wp:posOffset>4675505</wp:posOffset>
            </wp:positionH>
            <wp:positionV relativeFrom="paragraph">
              <wp:posOffset>-98425</wp:posOffset>
            </wp:positionV>
            <wp:extent cx="1450975" cy="4826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6000"/>
                      <a:extLst>
                        <a:ext uri="{28A0092B-C50C-407E-A947-70E740481C1C}">
                          <a14:useLocalDpi xmlns:a14="http://schemas.microsoft.com/office/drawing/2010/main" val="0"/>
                        </a:ext>
                      </a:extLst>
                    </a:blip>
                    <a:srcRect l="76387"/>
                    <a:stretch>
                      <a:fillRect/>
                    </a:stretch>
                  </pic:blipFill>
                  <pic:spPr bwMode="auto">
                    <a:xfrm>
                      <a:off x="0" y="0"/>
                      <a:ext cx="1450975" cy="482600"/>
                    </a:xfrm>
                    <a:prstGeom prst="rect">
                      <a:avLst/>
                    </a:prstGeom>
                    <a:noFill/>
                  </pic:spPr>
                </pic:pic>
              </a:graphicData>
            </a:graphic>
          </wp:anchor>
        </w:drawing>
      </w:r>
    </w:p>
    <w:p w14:paraId="7D600404" w14:textId="77777777" w:rsidR="0018771E" w:rsidRPr="004A16D6" w:rsidRDefault="0018771E" w:rsidP="007401D0">
      <w:pPr>
        <w:widowControl w:val="0"/>
        <w:pBdr>
          <w:bottom w:val="single" w:sz="18" w:space="1" w:color="auto"/>
        </w:pBdr>
        <w:spacing w:after="0" w:line="240" w:lineRule="auto"/>
        <w:rPr>
          <w:rFonts w:cs="Times New Roman"/>
          <w:i/>
          <w:szCs w:val="24"/>
          <w:lang w:val="az-Latn-AZ"/>
        </w:rPr>
      </w:pPr>
      <w:r w:rsidRPr="004A16D6">
        <w:rPr>
          <w:rFonts w:cs="Times New Roman"/>
          <w:b/>
          <w:szCs w:val="24"/>
          <w:lang w:val="az-Latn-AZ"/>
        </w:rPr>
        <w:t>АТJ, 2020, №4, 89-</w:t>
      </w:r>
      <w:r w:rsidR="00935999" w:rsidRPr="00687697">
        <w:rPr>
          <w:rFonts w:cs="Times New Roman"/>
          <w:b/>
          <w:szCs w:val="24"/>
          <w:lang w:val="az-Latn-AZ"/>
        </w:rPr>
        <w:t>92</w:t>
      </w:r>
      <w:r w:rsidRPr="004A16D6">
        <w:rPr>
          <w:rFonts w:cs="Times New Roman"/>
          <w:b/>
          <w:szCs w:val="24"/>
          <w:lang w:val="az-Latn-AZ"/>
        </w:rPr>
        <w:t xml:space="preserve">                      </w:t>
      </w:r>
    </w:p>
    <w:p w14:paraId="67871047" w14:textId="77777777" w:rsidR="0018771E" w:rsidRPr="004A16D6" w:rsidRDefault="0018771E" w:rsidP="007401D0">
      <w:pPr>
        <w:widowControl w:val="0"/>
        <w:spacing w:after="0" w:line="240" w:lineRule="auto"/>
        <w:rPr>
          <w:rFonts w:cs="Times New Roman"/>
          <w:b/>
          <w:szCs w:val="24"/>
          <w:lang w:val="az-Latn-AZ"/>
        </w:rPr>
      </w:pPr>
    </w:p>
    <w:p w14:paraId="43885354" w14:textId="77777777" w:rsidR="0018771E" w:rsidRPr="004A16D6" w:rsidRDefault="0018771E" w:rsidP="007401D0">
      <w:pPr>
        <w:widowControl w:val="0"/>
        <w:spacing w:after="0" w:line="240" w:lineRule="auto"/>
        <w:rPr>
          <w:rFonts w:cs="Times New Roman"/>
          <w:b/>
          <w:szCs w:val="24"/>
          <w:lang w:val="az-Latn-AZ"/>
        </w:rPr>
      </w:pPr>
      <w:r w:rsidRPr="004A16D6">
        <w:rPr>
          <w:rFonts w:cs="Times New Roman"/>
          <w:b/>
          <w:szCs w:val="24"/>
          <w:lang w:val="az-Latn-AZ"/>
        </w:rPr>
        <w:t xml:space="preserve">DOI: </w:t>
      </w:r>
      <w:r w:rsidRPr="004A16D6">
        <w:rPr>
          <w:rFonts w:cs="Times New Roman"/>
          <w:szCs w:val="24"/>
          <w:shd w:val="clear" w:color="auto" w:fill="FFFFFF"/>
          <w:lang w:val="az-Latn-AZ"/>
        </w:rPr>
        <w:t>10.34921/amj.2020.4.013</w:t>
      </w:r>
    </w:p>
    <w:p w14:paraId="5FF187B1" w14:textId="77777777" w:rsidR="0018771E" w:rsidRPr="0064477B" w:rsidRDefault="0018771E" w:rsidP="007401D0">
      <w:pPr>
        <w:widowControl w:val="0"/>
        <w:spacing w:after="0" w:line="240" w:lineRule="auto"/>
        <w:rPr>
          <w:rFonts w:cs="Times New Roman"/>
          <w:szCs w:val="24"/>
          <w:lang w:val="az-Latn-AZ"/>
        </w:rPr>
      </w:pPr>
      <w:r w:rsidRPr="004A16D6">
        <w:rPr>
          <w:rFonts w:cs="Times New Roman"/>
          <w:b/>
          <w:szCs w:val="24"/>
          <w:lang w:val="az-Latn-AZ"/>
        </w:rPr>
        <w:t xml:space="preserve">UDC: </w:t>
      </w:r>
      <w:r w:rsidR="0064477B">
        <w:rPr>
          <w:rFonts w:cs="Times New Roman"/>
          <w:szCs w:val="24"/>
          <w:lang w:val="az-Latn-AZ"/>
        </w:rPr>
        <w:t>616.36-002:599.323.4:615.225.2:612.017.1</w:t>
      </w:r>
    </w:p>
    <w:p w14:paraId="4FEF8AC2" w14:textId="77777777" w:rsidR="0018771E" w:rsidRPr="00990712" w:rsidRDefault="0018771E" w:rsidP="007401D0">
      <w:pPr>
        <w:widowControl w:val="0"/>
        <w:spacing w:after="0" w:line="240" w:lineRule="auto"/>
        <w:jc w:val="center"/>
        <w:rPr>
          <w:rFonts w:cs="Times New Roman"/>
          <w:b/>
          <w:sz w:val="16"/>
          <w:szCs w:val="16"/>
          <w:lang w:val="az-Latn-AZ"/>
        </w:rPr>
      </w:pPr>
    </w:p>
    <w:p w14:paraId="33AB1F2D" w14:textId="77777777" w:rsidR="0083044C" w:rsidRDefault="0083044C" w:rsidP="007401D0">
      <w:pPr>
        <w:widowControl w:val="0"/>
        <w:spacing w:after="0" w:line="240" w:lineRule="auto"/>
        <w:jc w:val="center"/>
        <w:rPr>
          <w:rFonts w:cs="Times New Roman"/>
          <w:b/>
          <w:sz w:val="25"/>
          <w:szCs w:val="25"/>
          <w:lang w:val="az-Latn-AZ"/>
        </w:rPr>
      </w:pPr>
      <w:r w:rsidRPr="004A16D6">
        <w:rPr>
          <w:rFonts w:cs="Times New Roman"/>
          <w:b/>
          <w:sz w:val="25"/>
          <w:szCs w:val="25"/>
          <w:lang w:val="az-Latn-AZ"/>
        </w:rPr>
        <w:t>Rıkalo N.A., Oleynik Yu.M., Seminçuk  S.A., İvanitsa A.O.</w:t>
      </w:r>
    </w:p>
    <w:p w14:paraId="46D7CE00" w14:textId="77777777" w:rsidR="004A16D6" w:rsidRPr="004A16D6" w:rsidRDefault="004A16D6" w:rsidP="007401D0">
      <w:pPr>
        <w:widowControl w:val="0"/>
        <w:spacing w:after="0" w:line="240" w:lineRule="auto"/>
        <w:jc w:val="center"/>
        <w:rPr>
          <w:rFonts w:cs="Times New Roman"/>
          <w:b/>
          <w:sz w:val="25"/>
          <w:szCs w:val="25"/>
          <w:lang w:val="az-Latn-AZ"/>
        </w:rPr>
      </w:pPr>
    </w:p>
    <w:p w14:paraId="6006A8DE" w14:textId="77777777" w:rsidR="004A16D6" w:rsidRDefault="004E72E8" w:rsidP="007401D0">
      <w:pPr>
        <w:widowControl w:val="0"/>
        <w:spacing w:after="0" w:line="240" w:lineRule="auto"/>
        <w:jc w:val="center"/>
        <w:rPr>
          <w:rFonts w:cs="Times New Roman"/>
          <w:b/>
          <w:sz w:val="25"/>
          <w:szCs w:val="25"/>
          <w:lang w:val="az-Latn-AZ"/>
        </w:rPr>
      </w:pPr>
      <w:r w:rsidRPr="004A16D6">
        <w:rPr>
          <w:rFonts w:cs="Times New Roman"/>
          <w:b/>
          <w:sz w:val="25"/>
          <w:szCs w:val="25"/>
          <w:lang w:val="az-Latn-AZ"/>
        </w:rPr>
        <w:t xml:space="preserve">XRONİK TOKSİK HEPATİTLİ </w:t>
      </w:r>
      <w:r w:rsidR="003E20B7" w:rsidRPr="004A16D6">
        <w:rPr>
          <w:rFonts w:cs="Times New Roman"/>
          <w:b/>
          <w:sz w:val="25"/>
          <w:szCs w:val="25"/>
          <w:lang w:val="az-Latn-AZ"/>
        </w:rPr>
        <w:t>SİÇOVULLARIN QAN SERUMUNDA</w:t>
      </w:r>
    </w:p>
    <w:p w14:paraId="7A8948CD" w14:textId="77777777" w:rsidR="00CD500E" w:rsidRDefault="003E20B7" w:rsidP="007401D0">
      <w:pPr>
        <w:widowControl w:val="0"/>
        <w:spacing w:after="0" w:line="240" w:lineRule="auto"/>
        <w:jc w:val="center"/>
        <w:rPr>
          <w:rFonts w:cs="Times New Roman"/>
          <w:b/>
          <w:sz w:val="25"/>
          <w:szCs w:val="25"/>
          <w:lang w:val="az-Latn-AZ"/>
        </w:rPr>
      </w:pPr>
      <w:r w:rsidRPr="004A16D6">
        <w:rPr>
          <w:rFonts w:cs="Times New Roman"/>
          <w:b/>
          <w:sz w:val="25"/>
          <w:szCs w:val="25"/>
          <w:lang w:val="az-Latn-AZ"/>
        </w:rPr>
        <w:t>İBF-1 VƏ TBF-</w:t>
      </w:r>
      <w:r w:rsidRPr="004A16D6">
        <w:rPr>
          <w:rFonts w:cs="Times New Roman"/>
          <w:b/>
          <w:sz w:val="25"/>
          <w:szCs w:val="25"/>
          <w:lang w:val="en-US"/>
        </w:rPr>
        <w:t>β</w:t>
      </w:r>
      <w:r w:rsidRPr="004A16D6">
        <w:rPr>
          <w:rFonts w:cs="Times New Roman"/>
          <w:b/>
          <w:sz w:val="25"/>
          <w:szCs w:val="25"/>
          <w:lang w:val="az-Latn-AZ"/>
        </w:rPr>
        <w:t xml:space="preserve"> SİTOKİNLƏRİNİN KONSENTRASİYASI </w:t>
      </w:r>
      <w:r w:rsidR="00CD500E" w:rsidRPr="004A16D6">
        <w:rPr>
          <w:rFonts w:cs="Times New Roman"/>
          <w:b/>
          <w:sz w:val="25"/>
          <w:szCs w:val="25"/>
          <w:lang w:val="az-Latn-AZ"/>
        </w:rPr>
        <w:t>VƏ ONLARIN LİZİNOPRİL VASİTƏSİLƏ KORREKSİYASI</w:t>
      </w:r>
    </w:p>
    <w:p w14:paraId="7FBADFD9" w14:textId="77777777" w:rsidR="004A16D6" w:rsidRPr="004A16D6" w:rsidRDefault="004A16D6" w:rsidP="007401D0">
      <w:pPr>
        <w:widowControl w:val="0"/>
        <w:spacing w:after="0" w:line="240" w:lineRule="auto"/>
        <w:jc w:val="center"/>
        <w:rPr>
          <w:rFonts w:cs="Times New Roman"/>
          <w:b/>
          <w:sz w:val="20"/>
          <w:szCs w:val="20"/>
          <w:lang w:val="az-Latn-AZ"/>
        </w:rPr>
      </w:pPr>
    </w:p>
    <w:p w14:paraId="3F2A7FF1" w14:textId="77777777" w:rsidR="00BD0B18" w:rsidRDefault="00116114" w:rsidP="007401D0">
      <w:pPr>
        <w:widowControl w:val="0"/>
        <w:pBdr>
          <w:bottom w:val="single" w:sz="4" w:space="1" w:color="auto"/>
        </w:pBdr>
        <w:spacing w:after="0" w:line="240" w:lineRule="auto"/>
        <w:jc w:val="center"/>
        <w:rPr>
          <w:rFonts w:cs="Times New Roman"/>
          <w:i/>
          <w:sz w:val="25"/>
          <w:szCs w:val="25"/>
          <w:lang w:val="az-Latn-AZ"/>
        </w:rPr>
      </w:pPr>
      <w:r w:rsidRPr="004A16D6">
        <w:rPr>
          <w:rFonts w:cs="Times New Roman"/>
          <w:i/>
          <w:sz w:val="25"/>
          <w:szCs w:val="25"/>
          <w:lang w:val="en-US"/>
        </w:rPr>
        <w:t>Vinnitsa Milli Tibb Universitetinin Patoloji fiziologiya kafedrası, Vinnitsa, Ukrayna</w:t>
      </w:r>
      <w:r w:rsidR="00C36DC1" w:rsidRPr="004A16D6">
        <w:rPr>
          <w:rFonts w:cs="Times New Roman"/>
          <w:i/>
          <w:sz w:val="25"/>
          <w:szCs w:val="25"/>
          <w:lang w:val="az-Latn-AZ"/>
        </w:rPr>
        <w:t xml:space="preserve"> </w:t>
      </w:r>
    </w:p>
    <w:p w14:paraId="5C7B20FB" w14:textId="77777777" w:rsidR="004A16D6" w:rsidRPr="004A16D6" w:rsidRDefault="004A16D6" w:rsidP="007401D0">
      <w:pPr>
        <w:widowControl w:val="0"/>
        <w:pBdr>
          <w:bottom w:val="single" w:sz="4" w:space="1" w:color="auto"/>
        </w:pBdr>
        <w:spacing w:after="0" w:line="240" w:lineRule="auto"/>
        <w:jc w:val="center"/>
        <w:rPr>
          <w:rFonts w:cs="Times New Roman"/>
          <w:i/>
          <w:sz w:val="25"/>
          <w:szCs w:val="25"/>
          <w:lang w:val="az-Latn-AZ"/>
        </w:rPr>
      </w:pPr>
    </w:p>
    <w:p w14:paraId="7AAD349E" w14:textId="77777777" w:rsidR="00AF041B" w:rsidRPr="004A16D6" w:rsidRDefault="00BF083D" w:rsidP="007401D0">
      <w:pPr>
        <w:widowControl w:val="0"/>
        <w:pBdr>
          <w:top w:val="single" w:sz="4" w:space="1" w:color="auto"/>
        </w:pBdr>
        <w:spacing w:after="0" w:line="240" w:lineRule="auto"/>
        <w:ind w:firstLine="284"/>
        <w:jc w:val="both"/>
        <w:rPr>
          <w:rFonts w:cs="Times New Roman"/>
          <w:i/>
          <w:sz w:val="22"/>
          <w:lang w:val="az-Latn-AZ"/>
        </w:rPr>
      </w:pPr>
      <w:r w:rsidRPr="004A16D6">
        <w:rPr>
          <w:rFonts w:cs="Times New Roman"/>
          <w:b/>
          <w:i/>
          <w:sz w:val="22"/>
          <w:lang w:val="az-Latn-AZ"/>
        </w:rPr>
        <w:t xml:space="preserve">Xülasə. </w:t>
      </w:r>
      <w:r w:rsidR="00BB28AB" w:rsidRPr="004A16D6">
        <w:rPr>
          <w:rFonts w:cs="Times New Roman"/>
          <w:i/>
          <w:sz w:val="22"/>
          <w:lang w:val="az-Latn-AZ"/>
        </w:rPr>
        <w:t>Məqalədə xronik toksik hepatit (XTH) modeli yaradılmış siçovulların qan serumunda</w:t>
      </w:r>
      <w:r w:rsidR="004328C0">
        <w:rPr>
          <w:rFonts w:cs="Times New Roman"/>
          <w:i/>
          <w:sz w:val="22"/>
          <w:lang w:val="az-Latn-AZ"/>
        </w:rPr>
        <w:t xml:space="preserve">                         </w:t>
      </w:r>
      <w:r w:rsidR="00BB28AB" w:rsidRPr="004A16D6">
        <w:rPr>
          <w:rFonts w:cs="Times New Roman"/>
          <w:i/>
          <w:sz w:val="22"/>
          <w:lang w:val="az-Latn-AZ"/>
        </w:rPr>
        <w:t xml:space="preserve"> </w:t>
      </w:r>
      <w:r w:rsidR="00E23A7A" w:rsidRPr="004A16D6">
        <w:rPr>
          <w:rFonts w:cs="Times New Roman"/>
          <w:i/>
          <w:sz w:val="22"/>
          <w:lang w:val="az-Latn-AZ"/>
        </w:rPr>
        <w:t>I</w:t>
      </w:r>
      <w:r w:rsidR="00BB28AB" w:rsidRPr="004A16D6">
        <w:rPr>
          <w:rFonts w:cs="Times New Roman"/>
          <w:i/>
          <w:sz w:val="22"/>
          <w:lang w:val="az-Latn-AZ"/>
        </w:rPr>
        <w:t xml:space="preserve"> </w:t>
      </w:r>
      <w:r w:rsidR="003834D3" w:rsidRPr="004A16D6">
        <w:rPr>
          <w:rFonts w:cs="Times New Roman"/>
          <w:i/>
          <w:sz w:val="22"/>
          <w:lang w:val="az-Latn-AZ"/>
        </w:rPr>
        <w:t>i</w:t>
      </w:r>
      <w:r w:rsidR="00BB28AB" w:rsidRPr="004A16D6">
        <w:rPr>
          <w:rFonts w:cs="Times New Roman"/>
          <w:i/>
          <w:sz w:val="22"/>
          <w:lang w:val="az-Latn-AZ"/>
        </w:rPr>
        <w:t>nsulinəbənzər böyümə amilinin (İBA-</w:t>
      </w:r>
      <w:r w:rsidR="00AF041B" w:rsidRPr="004A16D6">
        <w:rPr>
          <w:rFonts w:cs="Times New Roman"/>
          <w:i/>
          <w:sz w:val="22"/>
          <w:lang w:val="az-Latn-AZ"/>
        </w:rPr>
        <w:t>1</w:t>
      </w:r>
      <w:r w:rsidR="00BB28AB" w:rsidRPr="004A16D6">
        <w:rPr>
          <w:rFonts w:cs="Times New Roman"/>
          <w:i/>
          <w:sz w:val="22"/>
          <w:lang w:val="az-Latn-AZ"/>
        </w:rPr>
        <w:t>) və β-transformasiyaedici böyümə amilinin (TBA-β) konsentrasi</w:t>
      </w:r>
      <w:r w:rsidR="0016715F">
        <w:rPr>
          <w:rFonts w:cs="Times New Roman"/>
          <w:i/>
          <w:sz w:val="22"/>
          <w:lang w:val="az-Latn-AZ"/>
        </w:rPr>
        <w:softHyphen/>
      </w:r>
      <w:r w:rsidR="00BB28AB" w:rsidRPr="004A16D6">
        <w:rPr>
          <w:rFonts w:cs="Times New Roman"/>
          <w:i/>
          <w:sz w:val="22"/>
          <w:lang w:val="az-Latn-AZ"/>
        </w:rPr>
        <w:t xml:space="preserve">yasını müəyyənləşdirmək və onun lizinoprillə korreksiyaedilmə imkanını araşdırmaq məqsədilə aparılmış tədqiqat işi haqqında məlumat verilmişdir. Eksperimentlər hər birində 12 baş olmaqla 5 qrupa bölünmüş </w:t>
      </w:r>
      <w:r w:rsidR="003834D3" w:rsidRPr="004A16D6">
        <w:rPr>
          <w:rFonts w:cs="Times New Roman"/>
          <w:i/>
          <w:sz w:val="22"/>
          <w:lang w:val="az-Latn-AZ"/>
        </w:rPr>
        <w:t>60</w:t>
      </w:r>
      <w:r w:rsidR="00BB28AB" w:rsidRPr="004A16D6">
        <w:rPr>
          <w:rFonts w:cs="Times New Roman"/>
          <w:i/>
          <w:sz w:val="22"/>
          <w:lang w:val="az-Latn-AZ"/>
        </w:rPr>
        <w:t xml:space="preserve"> baş siçovul üzərində aparılmışdır. Birinci qrupda heyvanlar intakt saxlanılmış, ikinci qrup heyvanlarda 8 həftə hər gün </w:t>
      </w:r>
      <w:r w:rsidR="00F93BB0" w:rsidRPr="004A16D6">
        <w:rPr>
          <w:rFonts w:cs="Times New Roman"/>
          <w:i/>
          <w:sz w:val="22"/>
          <w:lang w:val="az-Latn-AZ"/>
        </w:rPr>
        <w:t>intraqastral yolla 0,1 ml/100 q dozada CCl</w:t>
      </w:r>
      <w:r w:rsidR="00F93BB0" w:rsidRPr="004A16D6">
        <w:rPr>
          <w:rFonts w:cs="Times New Roman"/>
          <w:i/>
          <w:sz w:val="22"/>
          <w:vertAlign w:val="subscript"/>
          <w:lang w:val="az-Latn-AZ"/>
        </w:rPr>
        <w:t>4</w:t>
      </w:r>
      <w:r w:rsidR="00F93BB0" w:rsidRPr="004A16D6">
        <w:rPr>
          <w:rFonts w:cs="Times New Roman"/>
          <w:i/>
          <w:sz w:val="22"/>
          <w:lang w:val="az-Latn-AZ"/>
        </w:rPr>
        <w:t>-ün spirtlə kombinasiyası yeri</w:t>
      </w:r>
      <w:r w:rsidR="0089649F" w:rsidRPr="004A16D6">
        <w:rPr>
          <w:rFonts w:cs="Times New Roman"/>
          <w:i/>
          <w:sz w:val="22"/>
          <w:lang w:val="az-Latn-AZ"/>
        </w:rPr>
        <w:t>dil</w:t>
      </w:r>
      <w:r w:rsidR="00F93BB0" w:rsidRPr="004A16D6">
        <w:rPr>
          <w:rFonts w:cs="Times New Roman"/>
          <w:i/>
          <w:sz w:val="22"/>
          <w:lang w:val="az-Latn-AZ"/>
        </w:rPr>
        <w:t>məklə XTH modeli yaradılmışdır. Üçüncü qrupun heyvanlarında CCl</w:t>
      </w:r>
      <w:r w:rsidR="00F93BB0" w:rsidRPr="004A16D6">
        <w:rPr>
          <w:rFonts w:cs="Times New Roman"/>
          <w:i/>
          <w:sz w:val="22"/>
          <w:vertAlign w:val="subscript"/>
          <w:lang w:val="az-Latn-AZ"/>
        </w:rPr>
        <w:t>4</w:t>
      </w:r>
      <w:r w:rsidR="00F93BB0" w:rsidRPr="004A16D6">
        <w:rPr>
          <w:rFonts w:cs="Times New Roman"/>
          <w:i/>
          <w:sz w:val="22"/>
          <w:lang w:val="az-Latn-AZ"/>
        </w:rPr>
        <w:t xml:space="preserve">-lə paralel olaraq 6 həftə müddətində 20 mq/kq dozada </w:t>
      </w:r>
      <w:r w:rsidR="007E31D6" w:rsidRPr="004A16D6">
        <w:rPr>
          <w:rFonts w:cs="Times New Roman"/>
          <w:i/>
          <w:sz w:val="22"/>
          <w:lang w:val="az-Latn-AZ"/>
        </w:rPr>
        <w:t>l</w:t>
      </w:r>
      <w:r w:rsidR="00F93BB0" w:rsidRPr="004A16D6">
        <w:rPr>
          <w:rFonts w:cs="Times New Roman"/>
          <w:i/>
          <w:sz w:val="22"/>
          <w:lang w:val="az-Latn-AZ"/>
        </w:rPr>
        <w:t>izinopril</w:t>
      </w:r>
      <w:r w:rsidR="0089649F" w:rsidRPr="004A16D6">
        <w:rPr>
          <w:rFonts w:cs="Times New Roman"/>
          <w:i/>
          <w:sz w:val="22"/>
          <w:lang w:val="az-Latn-AZ"/>
        </w:rPr>
        <w:t>,</w:t>
      </w:r>
      <w:r w:rsidR="00F93BB0" w:rsidRPr="004A16D6">
        <w:rPr>
          <w:rFonts w:cs="Times New Roman"/>
          <w:i/>
          <w:sz w:val="22"/>
          <w:lang w:val="az-Latn-AZ"/>
        </w:rPr>
        <w:t xml:space="preserve"> 4</w:t>
      </w:r>
      <w:r w:rsidR="0089649F" w:rsidRPr="004A16D6">
        <w:rPr>
          <w:rFonts w:cs="Times New Roman"/>
          <w:i/>
          <w:sz w:val="22"/>
          <w:lang w:val="az-Latn-AZ"/>
        </w:rPr>
        <w:t>-cü</w:t>
      </w:r>
      <w:r w:rsidR="00F93BB0" w:rsidRPr="004A16D6">
        <w:rPr>
          <w:rFonts w:cs="Times New Roman"/>
          <w:i/>
          <w:sz w:val="22"/>
          <w:lang w:val="az-Latn-AZ"/>
        </w:rPr>
        <w:t xml:space="preserve"> qrupun heyvanlarına isə eyni müddət ərzində 30 mq/kq dozada qlutargin verilmişdir. Beşinci </w:t>
      </w:r>
      <w:r w:rsidR="007E31D6" w:rsidRPr="004A16D6">
        <w:rPr>
          <w:rFonts w:cs="Times New Roman"/>
          <w:i/>
          <w:sz w:val="22"/>
          <w:lang w:val="az-Latn-AZ"/>
        </w:rPr>
        <w:t>qrupun heyvanlarına isə CCl</w:t>
      </w:r>
      <w:r w:rsidR="007E31D6" w:rsidRPr="004A16D6">
        <w:rPr>
          <w:rFonts w:cs="Times New Roman"/>
          <w:i/>
          <w:sz w:val="22"/>
          <w:vertAlign w:val="subscript"/>
          <w:lang w:val="az-Latn-AZ"/>
        </w:rPr>
        <w:t>4</w:t>
      </w:r>
      <w:r w:rsidR="007E31D6" w:rsidRPr="004A16D6">
        <w:rPr>
          <w:rFonts w:cs="Times New Roman"/>
          <w:i/>
          <w:sz w:val="22"/>
          <w:lang w:val="az-Latn-AZ"/>
        </w:rPr>
        <w:t xml:space="preserve">-dən əlavə, həm lizinopril (20 mq/kq), həm də </w:t>
      </w:r>
      <w:r w:rsidR="00AF041B" w:rsidRPr="004A16D6">
        <w:rPr>
          <w:rFonts w:cs="Times New Roman"/>
          <w:i/>
          <w:sz w:val="22"/>
          <w:lang w:val="az-Latn-AZ"/>
        </w:rPr>
        <w:t>qlutargin (30 mq/kq) verilmişdir.</w:t>
      </w:r>
    </w:p>
    <w:p w14:paraId="61C87FC4" w14:textId="77777777" w:rsidR="007F68BC" w:rsidRPr="004A16D6" w:rsidRDefault="00AF041B" w:rsidP="007401D0">
      <w:pPr>
        <w:widowControl w:val="0"/>
        <w:spacing w:after="0" w:line="240" w:lineRule="auto"/>
        <w:ind w:firstLine="284"/>
        <w:jc w:val="both"/>
        <w:rPr>
          <w:rFonts w:cs="Times New Roman"/>
          <w:i/>
          <w:sz w:val="22"/>
          <w:lang w:val="az-Latn-AZ"/>
        </w:rPr>
      </w:pPr>
      <w:r w:rsidRPr="004A16D6">
        <w:rPr>
          <w:rFonts w:cs="Times New Roman"/>
          <w:i/>
          <w:sz w:val="22"/>
          <w:lang w:val="az-Latn-AZ"/>
        </w:rPr>
        <w:t xml:space="preserve">Tədqiqat nəticəsindən aydın olmuşdur ki, eksperimental XTH modeli yaradılmış siçovulların qanında İBF-1 və TBA-β sitokinlərinin konsentrasiyası artır. </w:t>
      </w:r>
      <w:r w:rsidR="007F68BC" w:rsidRPr="004A16D6">
        <w:rPr>
          <w:rFonts w:cs="Times New Roman"/>
          <w:i/>
          <w:sz w:val="22"/>
          <w:lang w:val="az-Latn-AZ"/>
        </w:rPr>
        <w:t>Lizinoprillə qlutarginin kompleks şəkildə tətbiqi zamanı qan serumunda İBA-1 konsentrasiyası azalmışdır. Lizinopril verilmiş XTH-li heyvanların qan serumunda TBA-β-nın konsentrasiyası preparat almayan heyvanlardakına nisbətən 2 dəfə az olmuşdur.</w:t>
      </w:r>
    </w:p>
    <w:p w14:paraId="63DA7178" w14:textId="77777777" w:rsidR="002657A5" w:rsidRPr="004A16D6" w:rsidRDefault="007C38F8" w:rsidP="007401D0">
      <w:pPr>
        <w:widowControl w:val="0"/>
        <w:spacing w:after="0" w:line="240" w:lineRule="auto"/>
        <w:ind w:firstLine="284"/>
        <w:jc w:val="both"/>
        <w:rPr>
          <w:rFonts w:cs="Times New Roman"/>
          <w:i/>
          <w:sz w:val="22"/>
          <w:lang w:val="az-Latn-AZ"/>
        </w:rPr>
      </w:pPr>
      <w:r w:rsidRPr="004A16D6">
        <w:rPr>
          <w:rFonts w:cs="Times New Roman"/>
          <w:b/>
          <w:i/>
          <w:sz w:val="22"/>
          <w:lang w:val="az-Latn-AZ"/>
        </w:rPr>
        <w:t>Açar sözlər:</w:t>
      </w:r>
      <w:r w:rsidR="001034DE" w:rsidRPr="004A16D6">
        <w:rPr>
          <w:rFonts w:cs="Times New Roman"/>
          <w:b/>
          <w:i/>
          <w:sz w:val="22"/>
          <w:lang w:val="az-Latn-AZ"/>
        </w:rPr>
        <w:t xml:space="preserve">  </w:t>
      </w:r>
      <w:r w:rsidR="00A664AB" w:rsidRPr="004A16D6">
        <w:rPr>
          <w:rFonts w:cs="Times New Roman"/>
          <w:i/>
          <w:sz w:val="22"/>
          <w:lang w:val="az-Latn-AZ"/>
        </w:rPr>
        <w:t xml:space="preserve">xronik toksik hepatit, </w:t>
      </w:r>
      <w:r w:rsidR="00E23A7A" w:rsidRPr="004A16D6">
        <w:rPr>
          <w:rFonts w:cs="Times New Roman"/>
          <w:i/>
          <w:sz w:val="22"/>
          <w:lang w:val="az-Latn-AZ"/>
        </w:rPr>
        <w:t>I</w:t>
      </w:r>
      <w:r w:rsidR="0089649F" w:rsidRPr="004A16D6">
        <w:rPr>
          <w:rFonts w:cs="Times New Roman"/>
          <w:i/>
          <w:sz w:val="22"/>
          <w:lang w:val="az-Latn-AZ"/>
        </w:rPr>
        <w:t xml:space="preserve"> i</w:t>
      </w:r>
      <w:r w:rsidR="00E23A7A" w:rsidRPr="004A16D6">
        <w:rPr>
          <w:rFonts w:cs="Times New Roman"/>
          <w:i/>
          <w:sz w:val="22"/>
          <w:lang w:val="az-Latn-AZ"/>
        </w:rPr>
        <w:t>nsulinəbənzər böyümə amili, β-transformasiyaedici böyümə amili, lizinopril</w:t>
      </w:r>
    </w:p>
    <w:p w14:paraId="4E3FFEAE" w14:textId="77777777" w:rsidR="00BF083D" w:rsidRPr="004A16D6" w:rsidRDefault="002657A5" w:rsidP="007401D0">
      <w:pPr>
        <w:widowControl w:val="0"/>
        <w:spacing w:after="0" w:line="240" w:lineRule="auto"/>
        <w:ind w:firstLine="284"/>
        <w:jc w:val="both"/>
        <w:rPr>
          <w:rFonts w:cs="Times New Roman"/>
          <w:b/>
          <w:i/>
          <w:sz w:val="22"/>
        </w:rPr>
      </w:pPr>
      <w:r w:rsidRPr="004A16D6">
        <w:rPr>
          <w:rFonts w:cs="Times New Roman"/>
          <w:b/>
          <w:i/>
          <w:sz w:val="22"/>
        </w:rPr>
        <w:t xml:space="preserve">Ключевые слова: </w:t>
      </w:r>
      <w:r w:rsidR="0083511B" w:rsidRPr="004A16D6">
        <w:rPr>
          <w:rFonts w:cs="Times New Roman"/>
          <w:i/>
          <w:sz w:val="22"/>
        </w:rPr>
        <w:t xml:space="preserve">хронический токсичный гепатит, </w:t>
      </w:r>
      <w:r w:rsidR="0083511B" w:rsidRPr="004A16D6">
        <w:rPr>
          <w:rFonts w:cs="Times New Roman"/>
          <w:i/>
          <w:sz w:val="22"/>
          <w:lang w:val="en-US"/>
        </w:rPr>
        <w:t>IGF</w:t>
      </w:r>
      <w:r w:rsidR="0083511B" w:rsidRPr="004A16D6">
        <w:rPr>
          <w:rFonts w:cs="Times New Roman"/>
          <w:i/>
          <w:sz w:val="22"/>
        </w:rPr>
        <w:t xml:space="preserve">-1, </w:t>
      </w:r>
      <w:r w:rsidR="0083511B" w:rsidRPr="004A16D6">
        <w:rPr>
          <w:rFonts w:cs="Times New Roman"/>
          <w:i/>
          <w:sz w:val="22"/>
          <w:lang w:val="en-US"/>
        </w:rPr>
        <w:t>TGF</w:t>
      </w:r>
      <w:r w:rsidR="0083511B" w:rsidRPr="004A16D6">
        <w:rPr>
          <w:rFonts w:cs="Times New Roman"/>
          <w:i/>
          <w:sz w:val="22"/>
        </w:rPr>
        <w:t>-β, лизиноприл</w:t>
      </w:r>
    </w:p>
    <w:p w14:paraId="081A3D3E" w14:textId="77777777" w:rsidR="002657A5" w:rsidRPr="004A16D6" w:rsidRDefault="002657A5" w:rsidP="007401D0">
      <w:pPr>
        <w:widowControl w:val="0"/>
        <w:spacing w:after="0" w:line="240" w:lineRule="auto"/>
        <w:ind w:firstLine="284"/>
        <w:jc w:val="both"/>
        <w:rPr>
          <w:rFonts w:cs="Times New Roman"/>
          <w:i/>
          <w:sz w:val="22"/>
          <w:lang w:val="en-US"/>
        </w:rPr>
      </w:pPr>
      <w:r w:rsidRPr="004A16D6">
        <w:rPr>
          <w:rFonts w:cs="Times New Roman"/>
          <w:b/>
          <w:i/>
          <w:sz w:val="22"/>
          <w:lang w:val="en-US"/>
        </w:rPr>
        <w:t>Key words:</w:t>
      </w:r>
      <w:r w:rsidRPr="004A16D6">
        <w:rPr>
          <w:rFonts w:cs="Times New Roman"/>
          <w:i/>
          <w:sz w:val="22"/>
          <w:lang w:val="en-US"/>
        </w:rPr>
        <w:t xml:space="preserve"> </w:t>
      </w:r>
      <w:r w:rsidR="0083511B" w:rsidRPr="004A16D6">
        <w:rPr>
          <w:rFonts w:cs="Times New Roman"/>
          <w:i/>
          <w:sz w:val="22"/>
          <w:lang w:val="en-US"/>
        </w:rPr>
        <w:t xml:space="preserve">chronic toxic hepatitis, IGF-1, TGF-β, lisinopril </w:t>
      </w:r>
    </w:p>
    <w:p w14:paraId="71AC39CE" w14:textId="77777777" w:rsidR="00690BBB" w:rsidRPr="004A16D6" w:rsidRDefault="00690BBB" w:rsidP="007401D0">
      <w:pPr>
        <w:widowControl w:val="0"/>
        <w:spacing w:after="0" w:line="240" w:lineRule="auto"/>
        <w:ind w:firstLine="567"/>
        <w:jc w:val="both"/>
        <w:rPr>
          <w:rFonts w:cs="Times New Roman"/>
          <w:i/>
          <w:szCs w:val="24"/>
          <w:lang w:val="en-US"/>
        </w:rPr>
      </w:pPr>
    </w:p>
    <w:p w14:paraId="77327C35" w14:textId="77777777" w:rsidR="00205F67" w:rsidRPr="00205F67" w:rsidRDefault="00205F67" w:rsidP="007401D0">
      <w:pPr>
        <w:widowControl w:val="0"/>
        <w:spacing w:after="0" w:line="240" w:lineRule="auto"/>
        <w:ind w:firstLine="708"/>
        <w:jc w:val="center"/>
        <w:rPr>
          <w:rFonts w:eastAsia="Calibri" w:cs="Times New Roman"/>
          <w:b/>
          <w:i/>
          <w:sz w:val="25"/>
          <w:szCs w:val="25"/>
          <w:lang w:val="en-US"/>
        </w:rPr>
      </w:pPr>
      <w:r w:rsidRPr="00205F67">
        <w:rPr>
          <w:rFonts w:eastAsia="Calibri" w:cs="Times New Roman"/>
          <w:b/>
          <w:sz w:val="25"/>
          <w:szCs w:val="25"/>
          <w:lang w:val="en-US"/>
        </w:rPr>
        <w:t>Rykalo N.A., Oliynyk Yu.M., Semenchuk S.A.</w:t>
      </w:r>
      <w:r w:rsidRPr="00205F67">
        <w:rPr>
          <w:rFonts w:eastAsia="Calibri" w:cs="Times New Roman"/>
          <w:b/>
          <w:sz w:val="25"/>
          <w:szCs w:val="25"/>
          <w:lang w:val="uk-UA"/>
        </w:rPr>
        <w:t>,</w:t>
      </w:r>
      <w:r w:rsidRPr="00205F67">
        <w:rPr>
          <w:rFonts w:eastAsia="Calibri" w:cs="Times New Roman"/>
          <w:b/>
          <w:sz w:val="25"/>
          <w:szCs w:val="25"/>
          <w:lang w:val="en-US"/>
        </w:rPr>
        <w:t xml:space="preserve"> </w:t>
      </w:r>
      <w:r w:rsidRPr="00205F67">
        <w:rPr>
          <w:rFonts w:eastAsia="Calibri" w:cs="Times New Roman"/>
          <w:b/>
          <w:color w:val="333333"/>
          <w:sz w:val="25"/>
          <w:szCs w:val="25"/>
          <w:shd w:val="clear" w:color="auto" w:fill="FFFFFF"/>
          <w:lang w:val="en-US"/>
        </w:rPr>
        <w:t>Ivanytsia A.</w:t>
      </w:r>
      <w:r w:rsidRPr="00205F67">
        <w:rPr>
          <w:rFonts w:eastAsia="Calibri" w:cs="Times New Roman"/>
          <w:b/>
          <w:sz w:val="25"/>
          <w:szCs w:val="25"/>
          <w:shd w:val="clear" w:color="auto" w:fill="FFFFFF"/>
          <w:lang w:val="en-US"/>
        </w:rPr>
        <w:t>O.</w:t>
      </w:r>
    </w:p>
    <w:p w14:paraId="66D3FE81" w14:textId="77777777" w:rsidR="00205F67" w:rsidRDefault="00205F67" w:rsidP="007401D0">
      <w:pPr>
        <w:widowControl w:val="0"/>
        <w:spacing w:after="0" w:line="240" w:lineRule="auto"/>
        <w:jc w:val="center"/>
        <w:rPr>
          <w:rFonts w:cs="Times New Roman"/>
          <w:b/>
          <w:sz w:val="25"/>
          <w:szCs w:val="25"/>
          <w:lang w:val="en-US"/>
        </w:rPr>
      </w:pPr>
    </w:p>
    <w:p w14:paraId="6DD78170" w14:textId="77777777" w:rsidR="00205F67" w:rsidRPr="00205F67" w:rsidRDefault="0016715F" w:rsidP="007401D0">
      <w:pPr>
        <w:widowControl w:val="0"/>
        <w:spacing w:after="0" w:line="240" w:lineRule="auto"/>
        <w:jc w:val="center"/>
        <w:rPr>
          <w:rFonts w:eastAsia="Calibri" w:cs="Times New Roman"/>
          <w:b/>
          <w:sz w:val="25"/>
          <w:szCs w:val="25"/>
          <w:lang w:val="en-US"/>
        </w:rPr>
      </w:pPr>
      <w:r w:rsidRPr="00205F67">
        <w:rPr>
          <w:rFonts w:cs="Times New Roman"/>
          <w:b/>
          <w:sz w:val="25"/>
          <w:szCs w:val="25"/>
          <w:lang w:val="en-US"/>
        </w:rPr>
        <w:t>СONCENTRATION</w:t>
      </w:r>
      <w:r w:rsidRPr="00205F67">
        <w:rPr>
          <w:sz w:val="25"/>
          <w:szCs w:val="25"/>
          <w:lang w:val="en-US"/>
        </w:rPr>
        <w:t xml:space="preserve"> </w:t>
      </w:r>
      <w:r w:rsidRPr="00205F67">
        <w:rPr>
          <w:rFonts w:cs="Times New Roman"/>
          <w:b/>
          <w:sz w:val="25"/>
          <w:szCs w:val="25"/>
          <w:lang w:val="en-US"/>
        </w:rPr>
        <w:t xml:space="preserve">OF IGF-1 AND TGF-Β </w:t>
      </w:r>
      <w:r w:rsidR="00205F67" w:rsidRPr="00205F67">
        <w:rPr>
          <w:rFonts w:eastAsia="Calibri" w:cs="Times New Roman"/>
          <w:b/>
          <w:sz w:val="25"/>
          <w:szCs w:val="25"/>
          <w:lang w:val="en-US"/>
        </w:rPr>
        <w:t xml:space="preserve">IN THE BLOOD PLASMA OF RATS </w:t>
      </w:r>
    </w:p>
    <w:p w14:paraId="7F8D9913" w14:textId="77777777" w:rsidR="00690BBB" w:rsidRPr="00205F67" w:rsidRDefault="00205F67" w:rsidP="007401D0">
      <w:pPr>
        <w:widowControl w:val="0"/>
        <w:spacing w:after="0" w:line="240" w:lineRule="auto"/>
        <w:jc w:val="center"/>
        <w:rPr>
          <w:rFonts w:cs="Times New Roman"/>
          <w:b/>
          <w:sz w:val="25"/>
          <w:szCs w:val="25"/>
          <w:lang w:val="en-US"/>
        </w:rPr>
      </w:pPr>
      <w:r w:rsidRPr="00205F67">
        <w:rPr>
          <w:rFonts w:cs="Times New Roman"/>
          <w:b/>
          <w:sz w:val="25"/>
          <w:szCs w:val="25"/>
          <w:lang w:val="en-US"/>
        </w:rPr>
        <w:t>WITH CHRONIC TOXIC HEPATITIS AND ITS CORRECTION WITH LISINOPRIL</w:t>
      </w:r>
    </w:p>
    <w:p w14:paraId="7636639D" w14:textId="77777777" w:rsidR="0016715F" w:rsidRPr="00205F67" w:rsidRDefault="0016715F" w:rsidP="007401D0">
      <w:pPr>
        <w:widowControl w:val="0"/>
        <w:spacing w:after="0" w:line="240" w:lineRule="auto"/>
        <w:ind w:firstLine="708"/>
        <w:jc w:val="center"/>
        <w:rPr>
          <w:rFonts w:eastAsia="Calibri" w:cs="Times New Roman"/>
          <w:sz w:val="25"/>
          <w:szCs w:val="25"/>
          <w:lang w:val="en-US"/>
        </w:rPr>
      </w:pPr>
    </w:p>
    <w:p w14:paraId="1F9865AA" w14:textId="77777777" w:rsidR="0016715F" w:rsidRPr="00990712" w:rsidRDefault="00205F67" w:rsidP="007401D0">
      <w:pPr>
        <w:widowControl w:val="0"/>
        <w:spacing w:after="0" w:line="240" w:lineRule="auto"/>
        <w:jc w:val="center"/>
        <w:rPr>
          <w:rFonts w:eastAsia="Calibri" w:cs="Times New Roman"/>
          <w:i/>
          <w:sz w:val="25"/>
          <w:szCs w:val="25"/>
          <w:lang w:val="en-US"/>
        </w:rPr>
      </w:pPr>
      <w:r w:rsidRPr="00205F67">
        <w:rPr>
          <w:rFonts w:eastAsia="Calibri" w:cs="Times New Roman"/>
          <w:i/>
          <w:sz w:val="25"/>
          <w:szCs w:val="25"/>
          <w:lang w:val="en-US"/>
        </w:rPr>
        <w:t xml:space="preserve">Department of Patophysiology, </w:t>
      </w:r>
      <w:r w:rsidR="0016715F" w:rsidRPr="00205F67">
        <w:rPr>
          <w:rFonts w:eastAsia="Calibri" w:cs="Times New Roman"/>
          <w:i/>
          <w:sz w:val="25"/>
          <w:szCs w:val="25"/>
          <w:lang w:val="en-US"/>
        </w:rPr>
        <w:t>Vinnytsya National Pirogov Memorial Medical University</w:t>
      </w:r>
      <w:r w:rsidR="00990712">
        <w:rPr>
          <w:rFonts w:eastAsia="Calibri" w:cs="Times New Roman"/>
          <w:i/>
          <w:sz w:val="25"/>
          <w:szCs w:val="25"/>
          <w:lang w:val="en-US"/>
        </w:rPr>
        <w:t xml:space="preserve">, </w:t>
      </w:r>
      <w:r w:rsidR="0016715F" w:rsidRPr="00990712">
        <w:rPr>
          <w:rFonts w:eastAsia="Calibri" w:cs="Times New Roman"/>
          <w:i/>
          <w:sz w:val="25"/>
          <w:szCs w:val="25"/>
          <w:lang w:val="en-US"/>
        </w:rPr>
        <w:t>Vinnytsya, Ukraine</w:t>
      </w:r>
    </w:p>
    <w:p w14:paraId="3480E654" w14:textId="77777777" w:rsidR="00990712" w:rsidRDefault="00990712" w:rsidP="007401D0">
      <w:pPr>
        <w:widowControl w:val="0"/>
        <w:pBdr>
          <w:bottom w:val="single" w:sz="4" w:space="1" w:color="auto"/>
        </w:pBdr>
        <w:spacing w:after="0" w:line="240" w:lineRule="auto"/>
        <w:ind w:firstLine="284"/>
        <w:jc w:val="both"/>
        <w:rPr>
          <w:rFonts w:eastAsia="Calibri" w:cs="Times New Roman"/>
          <w:b/>
          <w:i/>
          <w:sz w:val="22"/>
          <w:lang w:val="en-US"/>
        </w:rPr>
      </w:pPr>
    </w:p>
    <w:p w14:paraId="5010E780" w14:textId="77777777" w:rsidR="0016715F" w:rsidRPr="00990712" w:rsidRDefault="00990712" w:rsidP="007401D0">
      <w:pPr>
        <w:widowControl w:val="0"/>
        <w:pBdr>
          <w:bottom w:val="single" w:sz="4" w:space="1" w:color="auto"/>
        </w:pBdr>
        <w:spacing w:after="0" w:line="240" w:lineRule="auto"/>
        <w:ind w:firstLine="284"/>
        <w:jc w:val="both"/>
        <w:rPr>
          <w:rFonts w:eastAsia="Calibri" w:cs="Times New Roman"/>
          <w:bCs/>
          <w:i/>
          <w:sz w:val="22"/>
          <w:lang w:val="en-US"/>
        </w:rPr>
      </w:pPr>
      <w:r w:rsidRPr="00990712">
        <w:rPr>
          <w:rFonts w:eastAsia="Calibri" w:cs="Times New Roman"/>
          <w:b/>
          <w:i/>
          <w:sz w:val="22"/>
          <w:lang w:val="en-US"/>
        </w:rPr>
        <w:t>Summary</w:t>
      </w:r>
      <w:r w:rsidR="0016715F" w:rsidRPr="00990712">
        <w:rPr>
          <w:rFonts w:eastAsia="Calibri" w:cs="Times New Roman"/>
          <w:b/>
          <w:i/>
          <w:sz w:val="22"/>
          <w:lang w:val="en-US"/>
        </w:rPr>
        <w:t>.</w:t>
      </w:r>
      <w:r w:rsidR="0016715F" w:rsidRPr="00990712">
        <w:rPr>
          <w:rFonts w:eastAsia="Times New Roman" w:cs="Times New Roman"/>
          <w:i/>
          <w:sz w:val="22"/>
          <w:lang w:val="en-US" w:eastAsia="ru-RU"/>
        </w:rPr>
        <w:t xml:space="preserve"> Materials determining the </w:t>
      </w:r>
      <w:r w:rsidR="0065776B">
        <w:rPr>
          <w:rFonts w:eastAsia="Times New Roman" w:cs="Times New Roman"/>
          <w:i/>
          <w:sz w:val="22"/>
          <w:lang w:val="en-US" w:eastAsia="ru-RU"/>
        </w:rPr>
        <w:t xml:space="preserve">concentration </w:t>
      </w:r>
      <w:r w:rsidR="0016715F" w:rsidRPr="00990712">
        <w:rPr>
          <w:rFonts w:eastAsia="Times New Roman" w:cs="Times New Roman"/>
          <w:i/>
          <w:sz w:val="22"/>
          <w:lang w:val="en-US" w:eastAsia="ru-RU"/>
        </w:rPr>
        <w:t xml:space="preserve">of </w:t>
      </w:r>
      <w:r w:rsidR="0016715F" w:rsidRPr="00990712">
        <w:rPr>
          <w:rFonts w:eastAsia="Calibri" w:cs="Times New Roman"/>
          <w:i/>
          <w:sz w:val="22"/>
          <w:lang w:val="en-US"/>
        </w:rPr>
        <w:t>IGF</w:t>
      </w:r>
      <w:r w:rsidR="0016715F" w:rsidRPr="00990712">
        <w:rPr>
          <w:rFonts w:eastAsia="Calibri" w:cs="Times New Roman"/>
          <w:i/>
          <w:sz w:val="22"/>
          <w:lang w:val="uk-UA"/>
        </w:rPr>
        <w:t xml:space="preserve">-1 </w:t>
      </w:r>
      <w:r w:rsidR="0016715F" w:rsidRPr="00990712">
        <w:rPr>
          <w:rFonts w:eastAsia="Calibri" w:cs="Times New Roman"/>
          <w:i/>
          <w:sz w:val="22"/>
          <w:lang w:val="en-US"/>
        </w:rPr>
        <w:t>and</w:t>
      </w:r>
      <w:r w:rsidR="0016715F" w:rsidRPr="00990712">
        <w:rPr>
          <w:rFonts w:eastAsia="Calibri" w:cs="Times New Roman"/>
          <w:i/>
          <w:sz w:val="22"/>
          <w:lang w:val="uk-UA"/>
        </w:rPr>
        <w:t xml:space="preserve"> </w:t>
      </w:r>
      <w:r w:rsidR="0016715F" w:rsidRPr="00990712">
        <w:rPr>
          <w:rFonts w:eastAsia="Calibri" w:cs="Times New Roman"/>
          <w:i/>
          <w:sz w:val="22"/>
          <w:lang w:val="en-US"/>
        </w:rPr>
        <w:t>TGF</w:t>
      </w:r>
      <w:r w:rsidR="0016715F" w:rsidRPr="00990712">
        <w:rPr>
          <w:rFonts w:eastAsia="Calibri" w:cs="Times New Roman"/>
          <w:i/>
          <w:sz w:val="22"/>
          <w:lang w:val="uk-UA"/>
        </w:rPr>
        <w:t>-</w:t>
      </w:r>
      <w:r w:rsidR="0016715F" w:rsidRPr="00990712">
        <w:rPr>
          <w:rFonts w:eastAsia="Calibri" w:cs="Times New Roman"/>
          <w:i/>
          <w:sz w:val="22"/>
          <w:lang w:val="en-US"/>
        </w:rPr>
        <w:t>β in chronic toxic hepatitis and its therapeutic correction with</w:t>
      </w:r>
      <w:r w:rsidR="0016715F" w:rsidRPr="00990712">
        <w:rPr>
          <w:rFonts w:eastAsia="Calibri" w:cs="Times New Roman"/>
          <w:i/>
          <w:sz w:val="22"/>
          <w:lang w:val="uk-UA"/>
        </w:rPr>
        <w:t xml:space="preserve"> </w:t>
      </w:r>
      <w:r w:rsidR="0016715F" w:rsidRPr="00990712">
        <w:rPr>
          <w:rFonts w:eastAsia="Calibri" w:cs="Times New Roman"/>
          <w:i/>
          <w:sz w:val="22"/>
          <w:lang w:val="en-US"/>
        </w:rPr>
        <w:t xml:space="preserve">lisinopril are presented in the article. </w:t>
      </w:r>
      <w:r w:rsidR="0016715F" w:rsidRPr="00990712">
        <w:rPr>
          <w:rFonts w:eastAsia="Times New Roman" w:cs="Times New Roman"/>
          <w:i/>
          <w:sz w:val="22"/>
          <w:lang w:val="en-US" w:eastAsia="ru-RU"/>
        </w:rPr>
        <w:t>Experimental studies were carried out on 60 non-linear white laboratory rats, with initial body weight of 60-80 g.</w:t>
      </w:r>
      <w:r w:rsidR="0016715F" w:rsidRPr="00990712">
        <w:rPr>
          <w:rFonts w:eastAsia="Times New Roman" w:cs="Times New Roman"/>
          <w:b/>
          <w:i/>
          <w:sz w:val="22"/>
          <w:lang w:val="en-US" w:eastAsia="ru-RU"/>
        </w:rPr>
        <w:t xml:space="preserve"> </w:t>
      </w:r>
      <w:r w:rsidR="0016715F" w:rsidRPr="00990712">
        <w:rPr>
          <w:rFonts w:eastAsia="Times New Roman" w:cs="Times New Roman"/>
          <w:i/>
          <w:sz w:val="22"/>
          <w:lang w:val="en-US" w:eastAsia="ru-RU"/>
        </w:rPr>
        <w:t>The animals were divided into 5 groups - 12 rats in each group.</w:t>
      </w:r>
      <w:r w:rsidR="0016715F" w:rsidRPr="00990712">
        <w:rPr>
          <w:rFonts w:eastAsia="Times New Roman" w:cs="Times New Roman"/>
          <w:b/>
          <w:i/>
          <w:sz w:val="22"/>
          <w:lang w:val="en-US" w:eastAsia="ru-RU"/>
        </w:rPr>
        <w:t xml:space="preserve"> </w:t>
      </w:r>
      <w:r w:rsidR="0016715F" w:rsidRPr="00990712">
        <w:rPr>
          <w:rFonts w:eastAsia="Calibri" w:cs="Times New Roman"/>
          <w:i/>
          <w:sz w:val="22"/>
          <w:lang w:val="en-US"/>
        </w:rPr>
        <w:t xml:space="preserve">Group 1 consisted of intact rats. Chronic toxic hepatitis was modeled in the animals of groups 2, 3, 4 and 5 by intragastric administration of </w:t>
      </w:r>
      <w:r w:rsidR="0016715F" w:rsidRPr="00990712">
        <w:rPr>
          <w:rFonts w:eastAsia="Calibri" w:cs="Times New Roman"/>
          <w:i/>
          <w:sz w:val="22"/>
          <w:lang w:val="uk-UA"/>
        </w:rPr>
        <w:t>ССl</w:t>
      </w:r>
      <w:r w:rsidR="0016715F" w:rsidRPr="00990712">
        <w:rPr>
          <w:rFonts w:eastAsia="Calibri" w:cs="Times New Roman"/>
          <w:i/>
          <w:sz w:val="22"/>
          <w:vertAlign w:val="subscript"/>
          <w:lang w:val="uk-UA"/>
        </w:rPr>
        <w:t>4</w:t>
      </w:r>
      <w:r w:rsidR="0016715F" w:rsidRPr="00990712">
        <w:rPr>
          <w:rFonts w:eastAsia="Calibri" w:cs="Times New Roman"/>
          <w:i/>
          <w:sz w:val="22"/>
          <w:lang w:val="uk-UA"/>
        </w:rPr>
        <w:t xml:space="preserve"> </w:t>
      </w:r>
      <w:r w:rsidR="0016715F" w:rsidRPr="00990712">
        <w:rPr>
          <w:rFonts w:eastAsia="Calibri" w:cs="Times New Roman"/>
          <w:i/>
          <w:sz w:val="22"/>
          <w:lang w:val="en-US"/>
        </w:rPr>
        <w:t>Solutio oleosa in the dose of</w:t>
      </w:r>
      <w:r w:rsidR="0016715F" w:rsidRPr="00990712">
        <w:rPr>
          <w:rFonts w:eastAsia="Calibri" w:cs="Times New Roman"/>
          <w:i/>
          <w:sz w:val="22"/>
          <w:lang w:val="uk-UA"/>
        </w:rPr>
        <w:t xml:space="preserve"> 0</w:t>
      </w:r>
      <w:r w:rsidR="0016715F" w:rsidRPr="00990712">
        <w:rPr>
          <w:rFonts w:eastAsia="Calibri" w:cs="Times New Roman"/>
          <w:i/>
          <w:sz w:val="22"/>
          <w:lang w:val="en-US"/>
        </w:rPr>
        <w:t>.</w:t>
      </w:r>
      <w:r w:rsidR="0016715F" w:rsidRPr="00990712">
        <w:rPr>
          <w:rFonts w:eastAsia="Calibri" w:cs="Times New Roman"/>
          <w:i/>
          <w:sz w:val="22"/>
          <w:lang w:val="uk-UA"/>
        </w:rPr>
        <w:t xml:space="preserve">1 </w:t>
      </w:r>
      <w:r w:rsidR="0016715F" w:rsidRPr="00990712">
        <w:rPr>
          <w:rFonts w:eastAsia="Calibri" w:cs="Times New Roman"/>
          <w:i/>
          <w:sz w:val="22"/>
          <w:lang w:val="en-US"/>
        </w:rPr>
        <w:t>ml</w:t>
      </w:r>
      <w:r w:rsidR="0016715F" w:rsidRPr="00990712">
        <w:rPr>
          <w:rFonts w:eastAsia="Calibri" w:cs="Times New Roman"/>
          <w:i/>
          <w:sz w:val="22"/>
          <w:lang w:val="uk-UA"/>
        </w:rPr>
        <w:t xml:space="preserve">/100 </w:t>
      </w:r>
      <w:r w:rsidR="0016715F" w:rsidRPr="00990712">
        <w:rPr>
          <w:rFonts w:eastAsia="Calibri" w:cs="Times New Roman"/>
          <w:i/>
          <w:sz w:val="22"/>
          <w:lang w:val="en-US"/>
        </w:rPr>
        <w:t>g of body weight twice a week in combination with 5% ethanol solution for six weeks. The rats of group 2</w:t>
      </w:r>
      <w:r w:rsidR="0016715F" w:rsidRPr="00990712">
        <w:rPr>
          <w:rFonts w:eastAsia="Calibri" w:cs="Times New Roman"/>
          <w:b/>
          <w:i/>
          <w:sz w:val="22"/>
          <w:lang w:val="en-US"/>
        </w:rPr>
        <w:t xml:space="preserve"> </w:t>
      </w:r>
      <w:r w:rsidR="0016715F" w:rsidRPr="00990712">
        <w:rPr>
          <w:rFonts w:eastAsia="Calibri" w:cs="Times New Roman"/>
          <w:i/>
          <w:sz w:val="22"/>
          <w:lang w:val="en-US"/>
        </w:rPr>
        <w:t xml:space="preserve">were administered no other agents. Along with </w:t>
      </w:r>
      <w:r w:rsidR="0016715F" w:rsidRPr="00990712">
        <w:rPr>
          <w:rFonts w:eastAsia="Calibri" w:cs="Times New Roman"/>
          <w:i/>
          <w:sz w:val="22"/>
          <w:lang w:val="uk-UA"/>
        </w:rPr>
        <w:t>ССl</w:t>
      </w:r>
      <w:r w:rsidR="0016715F" w:rsidRPr="00990712">
        <w:rPr>
          <w:rFonts w:eastAsia="Calibri" w:cs="Times New Roman"/>
          <w:i/>
          <w:sz w:val="22"/>
          <w:vertAlign w:val="subscript"/>
          <w:lang w:val="uk-UA"/>
        </w:rPr>
        <w:t>4</w:t>
      </w:r>
      <w:r w:rsidR="0016715F" w:rsidRPr="00990712">
        <w:rPr>
          <w:rFonts w:eastAsia="Calibri" w:cs="Times New Roman"/>
          <w:i/>
          <w:sz w:val="22"/>
          <w:lang w:val="en-US"/>
        </w:rPr>
        <w:t>, the animals of the remaining groups received “Lisinopril” in the dose of 20 mg/kg (group 3), “Glutargin” in the dose of 30 mg/kg (group 4</w:t>
      </w:r>
      <w:r w:rsidR="0016715F" w:rsidRPr="00990712">
        <w:rPr>
          <w:rFonts w:eastAsia="Calibri" w:cs="Times New Roman"/>
          <w:b/>
          <w:i/>
          <w:sz w:val="22"/>
          <w:lang w:val="en-US"/>
        </w:rPr>
        <w:t>)</w:t>
      </w:r>
      <w:r w:rsidR="0016715F" w:rsidRPr="00990712">
        <w:rPr>
          <w:rFonts w:eastAsia="Calibri" w:cs="Times New Roman"/>
          <w:i/>
          <w:sz w:val="22"/>
          <w:lang w:val="en-US"/>
        </w:rPr>
        <w:t xml:space="preserve">, </w:t>
      </w:r>
      <w:r w:rsidR="0016715F" w:rsidRPr="00990712">
        <w:rPr>
          <w:rFonts w:eastAsia="Calibri" w:cs="Times New Roman"/>
          <w:i/>
          <w:sz w:val="22"/>
          <w:lang w:val="uk-UA"/>
        </w:rPr>
        <w:t>ССl</w:t>
      </w:r>
      <w:r w:rsidR="0016715F" w:rsidRPr="00990712">
        <w:rPr>
          <w:rFonts w:eastAsia="Calibri" w:cs="Times New Roman"/>
          <w:i/>
          <w:sz w:val="22"/>
          <w:vertAlign w:val="subscript"/>
          <w:lang w:val="uk-UA"/>
        </w:rPr>
        <w:t>4</w:t>
      </w:r>
      <w:r w:rsidR="0016715F" w:rsidRPr="00990712">
        <w:rPr>
          <w:rFonts w:eastAsia="Calibri" w:cs="Times New Roman"/>
          <w:i/>
          <w:sz w:val="22"/>
          <w:lang w:val="uk-UA"/>
        </w:rPr>
        <w:t xml:space="preserve"> </w:t>
      </w:r>
      <w:r w:rsidR="0016715F" w:rsidRPr="00990712">
        <w:rPr>
          <w:rFonts w:eastAsia="Calibri" w:cs="Times New Roman"/>
          <w:i/>
          <w:sz w:val="22"/>
          <w:lang w:val="en-US"/>
        </w:rPr>
        <w:t xml:space="preserve">as well as “Glutargin” in the dose of 30 mg/kg and “Lisinopril” - 20 mg/kg (group 5). The study demonstrated increased serum </w:t>
      </w:r>
      <w:r w:rsidR="0016715F" w:rsidRPr="00990712">
        <w:rPr>
          <w:rFonts w:eastAsia="Times New Roman" w:cs="Times New Roman"/>
          <w:bCs/>
          <w:i/>
          <w:sz w:val="22"/>
          <w:lang w:val="en-US" w:eastAsia="x-none"/>
        </w:rPr>
        <w:t>TGF</w:t>
      </w:r>
      <w:r w:rsidR="0016715F" w:rsidRPr="00990712">
        <w:rPr>
          <w:rFonts w:eastAsia="Times New Roman" w:cs="Times New Roman"/>
          <w:bCs/>
          <w:i/>
          <w:sz w:val="22"/>
          <w:lang w:val="uk-UA" w:eastAsia="x-none"/>
        </w:rPr>
        <w:t>-</w:t>
      </w:r>
      <w:r w:rsidR="0016715F" w:rsidRPr="00990712">
        <w:rPr>
          <w:rFonts w:eastAsia="Times New Roman" w:cs="Times New Roman"/>
          <w:bCs/>
          <w:i/>
          <w:sz w:val="22"/>
          <w:lang w:eastAsia="x-none"/>
        </w:rPr>
        <w:t>β</w:t>
      </w:r>
      <w:r w:rsidR="0016715F" w:rsidRPr="00990712">
        <w:rPr>
          <w:rFonts w:eastAsia="Times New Roman" w:cs="Times New Roman"/>
          <w:bCs/>
          <w:i/>
          <w:sz w:val="22"/>
          <w:lang w:val="uk-UA" w:eastAsia="x-none"/>
        </w:rPr>
        <w:t xml:space="preserve"> </w:t>
      </w:r>
      <w:r w:rsidR="0016715F" w:rsidRPr="00990712">
        <w:rPr>
          <w:rFonts w:eastAsia="Times New Roman" w:cs="Times New Roman"/>
          <w:bCs/>
          <w:i/>
          <w:sz w:val="22"/>
          <w:lang w:val="en-US" w:eastAsia="x-none"/>
        </w:rPr>
        <w:t>and</w:t>
      </w:r>
      <w:r w:rsidR="0016715F" w:rsidRPr="00990712">
        <w:rPr>
          <w:rFonts w:eastAsia="Times New Roman" w:cs="Times New Roman"/>
          <w:bCs/>
          <w:i/>
          <w:sz w:val="22"/>
          <w:lang w:val="uk-UA" w:eastAsia="x-none"/>
        </w:rPr>
        <w:t xml:space="preserve"> </w:t>
      </w:r>
      <w:r w:rsidR="0016715F" w:rsidRPr="00990712">
        <w:rPr>
          <w:rFonts w:eastAsia="Times New Roman" w:cs="Times New Roman"/>
          <w:bCs/>
          <w:i/>
          <w:sz w:val="22"/>
          <w:lang w:val="en-US" w:eastAsia="x-none"/>
        </w:rPr>
        <w:t>IGF</w:t>
      </w:r>
      <w:r w:rsidR="0016715F" w:rsidRPr="00990712">
        <w:rPr>
          <w:rFonts w:eastAsia="Times New Roman" w:cs="Times New Roman"/>
          <w:bCs/>
          <w:i/>
          <w:sz w:val="22"/>
          <w:lang w:val="uk-UA" w:eastAsia="x-none"/>
        </w:rPr>
        <w:t>-1</w:t>
      </w:r>
      <w:r w:rsidR="0016715F" w:rsidRPr="00990712">
        <w:rPr>
          <w:rFonts w:eastAsia="Times New Roman" w:cs="Times New Roman"/>
          <w:bCs/>
          <w:i/>
          <w:sz w:val="22"/>
          <w:lang w:val="en-US" w:eastAsia="x-none"/>
        </w:rPr>
        <w:t xml:space="preserve">levels in rats receiving </w:t>
      </w:r>
      <w:r w:rsidR="0016715F" w:rsidRPr="00990712">
        <w:rPr>
          <w:rFonts w:eastAsia="Calibri" w:cs="Times New Roman"/>
          <w:bCs/>
          <w:i/>
          <w:sz w:val="22"/>
          <w:lang w:val="en-US"/>
        </w:rPr>
        <w:t xml:space="preserve">hepatotoxins, being indicative of chronic inflammation in the liver. </w:t>
      </w:r>
      <w:r w:rsidR="0016715F" w:rsidRPr="00990712">
        <w:rPr>
          <w:rFonts w:eastAsia="Calibri" w:cs="Times New Roman"/>
          <w:i/>
          <w:sz w:val="22"/>
          <w:lang w:val="en-US"/>
        </w:rPr>
        <w:t xml:space="preserve">Corrective combination therapy with lisinopril and glutargin promoted decrease of serum </w:t>
      </w:r>
      <w:r w:rsidR="0016715F" w:rsidRPr="00990712">
        <w:rPr>
          <w:rFonts w:eastAsia="Times New Roman" w:cs="Times New Roman"/>
          <w:bCs/>
          <w:i/>
          <w:sz w:val="22"/>
          <w:lang w:val="en-US" w:eastAsia="x-none"/>
        </w:rPr>
        <w:t>IGF</w:t>
      </w:r>
      <w:r w:rsidR="0016715F" w:rsidRPr="00990712">
        <w:rPr>
          <w:rFonts w:eastAsia="Times New Roman" w:cs="Times New Roman"/>
          <w:bCs/>
          <w:i/>
          <w:sz w:val="22"/>
          <w:lang w:val="uk-UA" w:eastAsia="x-none"/>
        </w:rPr>
        <w:t>-1</w:t>
      </w:r>
      <w:r w:rsidR="0016715F" w:rsidRPr="00990712">
        <w:rPr>
          <w:rFonts w:eastAsia="Times New Roman" w:cs="Times New Roman"/>
          <w:bCs/>
          <w:i/>
          <w:sz w:val="22"/>
          <w:lang w:val="en-US" w:eastAsia="x-none"/>
        </w:rPr>
        <w:t xml:space="preserve"> level in rats. </w:t>
      </w:r>
      <w:r w:rsidR="0016715F" w:rsidRPr="00990712">
        <w:rPr>
          <w:rFonts w:eastAsia="Calibri" w:cs="Times New Roman"/>
          <w:i/>
          <w:sz w:val="22"/>
          <w:lang w:val="en-US"/>
        </w:rPr>
        <w:t xml:space="preserve">The use of lisinopril in experimental CTH resulted in twofold decrease of </w:t>
      </w:r>
      <w:r w:rsidR="0016715F" w:rsidRPr="00990712">
        <w:rPr>
          <w:rFonts w:eastAsia="Times New Roman" w:cs="Times New Roman"/>
          <w:bCs/>
          <w:i/>
          <w:sz w:val="22"/>
          <w:lang w:val="en-US" w:eastAsia="x-none"/>
        </w:rPr>
        <w:t>TGF</w:t>
      </w:r>
      <w:r w:rsidR="0016715F" w:rsidRPr="00990712">
        <w:rPr>
          <w:rFonts w:eastAsia="Times New Roman" w:cs="Times New Roman"/>
          <w:bCs/>
          <w:i/>
          <w:sz w:val="22"/>
          <w:lang w:val="uk-UA" w:eastAsia="x-none"/>
        </w:rPr>
        <w:t>-</w:t>
      </w:r>
      <w:r w:rsidR="0016715F" w:rsidRPr="00990712">
        <w:rPr>
          <w:rFonts w:eastAsia="Times New Roman" w:cs="Times New Roman"/>
          <w:bCs/>
          <w:i/>
          <w:sz w:val="22"/>
          <w:lang w:eastAsia="x-none"/>
        </w:rPr>
        <w:t>β</w:t>
      </w:r>
      <w:r w:rsidR="0016715F" w:rsidRPr="00990712">
        <w:rPr>
          <w:rFonts w:eastAsia="Times New Roman" w:cs="Times New Roman"/>
          <w:bCs/>
          <w:i/>
          <w:sz w:val="22"/>
          <w:lang w:val="en-US" w:eastAsia="x-none"/>
        </w:rPr>
        <w:t xml:space="preserve"> content as compared to untreated animals.</w:t>
      </w:r>
    </w:p>
    <w:p w14:paraId="338E022D" w14:textId="77777777" w:rsidR="0016715F" w:rsidRPr="004A16D6" w:rsidRDefault="0016715F" w:rsidP="007401D0">
      <w:pPr>
        <w:widowControl w:val="0"/>
        <w:pBdr>
          <w:top w:val="single" w:sz="4" w:space="1" w:color="auto"/>
        </w:pBdr>
        <w:spacing w:after="0" w:line="240" w:lineRule="auto"/>
        <w:jc w:val="center"/>
        <w:rPr>
          <w:rFonts w:cs="Times New Roman"/>
          <w:b/>
          <w:szCs w:val="24"/>
          <w:lang w:val="en-US"/>
        </w:rPr>
      </w:pPr>
    </w:p>
    <w:p w14:paraId="69F648AB" w14:textId="77777777" w:rsidR="00FA4C24" w:rsidRDefault="00FA4C24" w:rsidP="007401D0">
      <w:pPr>
        <w:widowControl w:val="0"/>
        <w:spacing w:after="0" w:line="240" w:lineRule="auto"/>
        <w:ind w:firstLine="284"/>
        <w:jc w:val="both"/>
        <w:rPr>
          <w:rFonts w:cs="Times New Roman"/>
          <w:szCs w:val="24"/>
          <w:lang w:val="en-US"/>
        </w:rPr>
        <w:sectPr w:rsidR="00FA4C24" w:rsidSect="00990712">
          <w:footerReference w:type="default" r:id="rId8"/>
          <w:pgSz w:w="11906" w:h="16838"/>
          <w:pgMar w:top="1134" w:right="1134" w:bottom="1134" w:left="1134" w:header="708" w:footer="708" w:gutter="0"/>
          <w:pgNumType w:start="89"/>
          <w:cols w:space="708"/>
          <w:docGrid w:linePitch="360"/>
        </w:sectPr>
      </w:pPr>
    </w:p>
    <w:p w14:paraId="284EBD89" w14:textId="77777777" w:rsidR="00690BBB" w:rsidRPr="004A16D6" w:rsidRDefault="00690BBB" w:rsidP="007401D0">
      <w:pPr>
        <w:widowControl w:val="0"/>
        <w:spacing w:after="0" w:line="240" w:lineRule="auto"/>
        <w:ind w:firstLine="284"/>
        <w:jc w:val="both"/>
        <w:rPr>
          <w:rFonts w:cs="Times New Roman"/>
          <w:szCs w:val="24"/>
          <w:lang w:val="en-US"/>
        </w:rPr>
      </w:pPr>
      <w:r w:rsidRPr="004A16D6">
        <w:rPr>
          <w:rFonts w:cs="Times New Roman"/>
          <w:szCs w:val="24"/>
          <w:lang w:val="en-US"/>
        </w:rPr>
        <w:lastRenderedPageBreak/>
        <w:t>Chronic toxic hepatitis (CTH) is manifested by fibrous changes in liver tissue - pathological condition characterized by excessive collagen development due to formation of new fibrils. Despite certain etiological and clinical differences, in most chronic fibrous disorders there is a persistent stimulus that facilitates production of growth factor, proteolytic enzymes and fibrogenic cytokines, which promote the accumulation of connective tissue elements with subsequent reorganization and destruction of organ’s architectonics [1</w:t>
      </w:r>
      <w:r w:rsidRPr="004A16D6">
        <w:rPr>
          <w:rFonts w:cs="Times New Roman"/>
          <w:szCs w:val="24"/>
          <w:lang w:val="uk-UA"/>
        </w:rPr>
        <w:t>,</w:t>
      </w:r>
      <w:r w:rsidR="007401D0">
        <w:rPr>
          <w:rFonts w:cs="Times New Roman"/>
          <w:szCs w:val="24"/>
          <w:lang w:val="en-US"/>
        </w:rPr>
        <w:t xml:space="preserve"> </w:t>
      </w:r>
      <w:r w:rsidRPr="004A16D6">
        <w:rPr>
          <w:rFonts w:cs="Times New Roman"/>
          <w:szCs w:val="24"/>
          <w:lang w:val="uk-UA"/>
        </w:rPr>
        <w:t>2</w:t>
      </w:r>
      <w:r w:rsidRPr="004A16D6">
        <w:rPr>
          <w:rFonts w:cs="Times New Roman"/>
          <w:szCs w:val="24"/>
          <w:lang w:val="en-US"/>
        </w:rPr>
        <w:t>].</w:t>
      </w:r>
    </w:p>
    <w:p w14:paraId="6FC9FC72" w14:textId="77777777" w:rsidR="00690BBB" w:rsidRPr="004A16D6" w:rsidRDefault="00690BBB" w:rsidP="007401D0">
      <w:pPr>
        <w:widowControl w:val="0"/>
        <w:spacing w:after="0" w:line="240" w:lineRule="auto"/>
        <w:ind w:firstLine="284"/>
        <w:jc w:val="both"/>
        <w:rPr>
          <w:rFonts w:cs="Times New Roman"/>
          <w:szCs w:val="24"/>
          <w:lang w:val="uk-UA"/>
        </w:rPr>
      </w:pPr>
      <w:r w:rsidRPr="004A16D6">
        <w:rPr>
          <w:rFonts w:cs="Times New Roman"/>
          <w:szCs w:val="24"/>
          <w:lang w:val="en-US"/>
        </w:rPr>
        <w:t>Cytokine link of the immune system is of vital importance in pathogenesis of CTH, its mediators regulating the activity of hepatocyte apoptosis and necrosis, inflammation and fibrosis of liver tissue. However, the role of certain cytokines in those processes, in case of CTH in particular, requires further investigation [3].</w:t>
      </w:r>
    </w:p>
    <w:p w14:paraId="32E68CCA" w14:textId="77777777" w:rsidR="00690BBB" w:rsidRPr="004A16D6" w:rsidRDefault="00690BBB" w:rsidP="007401D0">
      <w:pPr>
        <w:widowControl w:val="0"/>
        <w:spacing w:after="0" w:line="240" w:lineRule="auto"/>
        <w:ind w:firstLine="284"/>
        <w:jc w:val="both"/>
        <w:rPr>
          <w:rFonts w:cs="Times New Roman"/>
          <w:szCs w:val="24"/>
          <w:lang w:val="en-US"/>
        </w:rPr>
      </w:pPr>
      <w:r w:rsidRPr="004A16D6">
        <w:rPr>
          <w:rFonts w:cs="Times New Roman"/>
          <w:szCs w:val="24"/>
          <w:lang w:val="en-US"/>
        </w:rPr>
        <w:t>Because of that, recently researchers have been focused on the study of action of several profibrogenic cytokines, insulin-like growth factor-1 (IGF-1) and transforming growth factor</w:t>
      </w:r>
      <w:r w:rsidRPr="004A16D6">
        <w:rPr>
          <w:rFonts w:cs="Times New Roman"/>
          <w:szCs w:val="24"/>
          <w:lang w:val="uk-UA"/>
        </w:rPr>
        <w:t>-</w:t>
      </w:r>
      <w:r w:rsidRPr="004A16D6">
        <w:rPr>
          <w:rFonts w:cs="Times New Roman"/>
          <w:szCs w:val="24"/>
          <w:lang w:val="en-US"/>
        </w:rPr>
        <w:t>β</w:t>
      </w:r>
      <w:r w:rsidRPr="004A16D6">
        <w:rPr>
          <w:rFonts w:cs="Times New Roman"/>
          <w:szCs w:val="24"/>
          <w:lang w:val="uk-UA"/>
        </w:rPr>
        <w:t xml:space="preserve"> (</w:t>
      </w:r>
      <w:r w:rsidRPr="004A16D6">
        <w:rPr>
          <w:rFonts w:cs="Times New Roman"/>
          <w:szCs w:val="24"/>
          <w:lang w:val="en-US"/>
        </w:rPr>
        <w:t>TGF</w:t>
      </w:r>
      <w:r w:rsidRPr="004A16D6">
        <w:rPr>
          <w:rFonts w:cs="Times New Roman"/>
          <w:szCs w:val="24"/>
          <w:lang w:val="uk-UA"/>
        </w:rPr>
        <w:t>-</w:t>
      </w:r>
      <w:r w:rsidRPr="004A16D6">
        <w:rPr>
          <w:rFonts w:cs="Times New Roman"/>
          <w:szCs w:val="24"/>
          <w:lang w:val="en-US"/>
        </w:rPr>
        <w:t>β</w:t>
      </w:r>
      <w:r w:rsidRPr="004A16D6">
        <w:rPr>
          <w:rFonts w:cs="Times New Roman"/>
          <w:szCs w:val="24"/>
          <w:lang w:val="uk-UA"/>
        </w:rPr>
        <w:t>)</w:t>
      </w:r>
      <w:r w:rsidRPr="004A16D6">
        <w:rPr>
          <w:rFonts w:cs="Times New Roman"/>
          <w:szCs w:val="24"/>
          <w:lang w:val="en-US"/>
        </w:rPr>
        <w:t xml:space="preserve"> in particular, on cells and systems of the body </w:t>
      </w:r>
      <w:r w:rsidRPr="004A16D6">
        <w:rPr>
          <w:rFonts w:cs="Times New Roman"/>
          <w:szCs w:val="24"/>
          <w:lang w:val="uk-UA"/>
        </w:rPr>
        <w:t xml:space="preserve">[4]. </w:t>
      </w:r>
    </w:p>
    <w:p w14:paraId="51B3E019" w14:textId="77777777" w:rsidR="00690BBB" w:rsidRPr="004A16D6" w:rsidRDefault="00690BBB" w:rsidP="007401D0">
      <w:pPr>
        <w:widowControl w:val="0"/>
        <w:spacing w:after="0" w:line="240" w:lineRule="auto"/>
        <w:ind w:firstLine="284"/>
        <w:jc w:val="both"/>
        <w:rPr>
          <w:rFonts w:cs="Times New Roman"/>
          <w:szCs w:val="24"/>
          <w:lang w:val="en-US"/>
        </w:rPr>
      </w:pPr>
      <w:r w:rsidRPr="004A16D6">
        <w:rPr>
          <w:rFonts w:cs="Times New Roman"/>
          <w:szCs w:val="24"/>
          <w:lang w:val="en-US"/>
        </w:rPr>
        <w:t xml:space="preserve">Increase of IGF-1 concentration in toxic liver injury, it being synthesized by Kupffer’s cells and stellate Ito’s cells in the process of fibrogenesis, is indicative of importance of this factor in the development of liver fibrosis (LF) </w:t>
      </w:r>
      <w:r w:rsidRPr="004A16D6">
        <w:rPr>
          <w:rFonts w:cs="Times New Roman"/>
          <w:szCs w:val="24"/>
          <w:lang w:val="uk-UA"/>
        </w:rPr>
        <w:t>[5,</w:t>
      </w:r>
      <w:r w:rsidR="007401D0">
        <w:rPr>
          <w:rFonts w:cs="Times New Roman"/>
          <w:szCs w:val="24"/>
          <w:lang w:val="en-US"/>
        </w:rPr>
        <w:t xml:space="preserve"> </w:t>
      </w:r>
      <w:r w:rsidRPr="004A16D6">
        <w:rPr>
          <w:rFonts w:cs="Times New Roman"/>
          <w:szCs w:val="24"/>
          <w:lang w:val="uk-UA"/>
        </w:rPr>
        <w:t>6].</w:t>
      </w:r>
      <w:r w:rsidRPr="004A16D6">
        <w:rPr>
          <w:rFonts w:cs="Times New Roman"/>
          <w:color w:val="FF0000"/>
          <w:szCs w:val="24"/>
          <w:lang w:val="en-US"/>
        </w:rPr>
        <w:t xml:space="preserve"> </w:t>
      </w:r>
      <w:r w:rsidRPr="004A16D6">
        <w:rPr>
          <w:rFonts w:cs="Times New Roman"/>
          <w:szCs w:val="24"/>
          <w:lang w:val="en-US"/>
        </w:rPr>
        <w:t>Modern studies demonstrate IGF-1 to play an essential role in apoptosis regulation. According to the results of recent experimental studies, IGF-1 was found to enhance stellate cell (SC) apoptosis, and at the same time – proliferation of myofibroblasts (activated by SC) playing a key role in development and progression of liver cirrhosis (LC) [7</w:t>
      </w:r>
      <w:r w:rsidR="007401D0">
        <w:rPr>
          <w:rFonts w:cs="Times New Roman"/>
          <w:szCs w:val="24"/>
          <w:lang w:val="en-US"/>
        </w:rPr>
        <w:t>-</w:t>
      </w:r>
      <w:r w:rsidRPr="004A16D6">
        <w:rPr>
          <w:rFonts w:cs="Times New Roman"/>
          <w:szCs w:val="24"/>
          <w:lang w:val="uk-UA"/>
        </w:rPr>
        <w:t>9</w:t>
      </w:r>
      <w:r w:rsidRPr="004A16D6">
        <w:rPr>
          <w:rFonts w:cs="Times New Roman"/>
          <w:szCs w:val="24"/>
          <w:lang w:val="en-US"/>
        </w:rPr>
        <w:t xml:space="preserve">]. </w:t>
      </w:r>
    </w:p>
    <w:p w14:paraId="7CA8FA31" w14:textId="77777777" w:rsidR="00690BBB" w:rsidRPr="004A16D6" w:rsidRDefault="00690BBB" w:rsidP="007401D0">
      <w:pPr>
        <w:widowControl w:val="0"/>
        <w:spacing w:after="0" w:line="240" w:lineRule="auto"/>
        <w:ind w:right="-285" w:firstLine="284"/>
        <w:jc w:val="both"/>
        <w:rPr>
          <w:rFonts w:cs="Times New Roman"/>
          <w:szCs w:val="24"/>
          <w:lang w:val="en-US"/>
        </w:rPr>
      </w:pPr>
      <w:r w:rsidRPr="004A16D6">
        <w:rPr>
          <w:rFonts w:cs="Times New Roman"/>
          <w:szCs w:val="24"/>
          <w:lang w:val="en-US"/>
        </w:rPr>
        <w:t>Pleiotropic cytokine–TGF-β is known to be the major component in hepatocyte growth system, fibrosis formation and apoptosis control [10, 11]. In studies of</w:t>
      </w:r>
      <w:r w:rsidRPr="004A16D6">
        <w:rPr>
          <w:rFonts w:cs="Times New Roman"/>
          <w:szCs w:val="24"/>
          <w:lang w:val="uk-UA"/>
        </w:rPr>
        <w:t xml:space="preserve"> </w:t>
      </w:r>
      <w:r w:rsidRPr="004A16D6">
        <w:rPr>
          <w:rFonts w:cs="Times New Roman"/>
          <w:szCs w:val="24"/>
          <w:lang w:val="en-US"/>
        </w:rPr>
        <w:t>A</w:t>
      </w:r>
      <w:r w:rsidRPr="004A16D6">
        <w:rPr>
          <w:rFonts w:cs="Times New Roman"/>
          <w:szCs w:val="24"/>
          <w:lang w:val="uk-UA"/>
        </w:rPr>
        <w:t>.</w:t>
      </w:r>
      <w:r w:rsidRPr="004A16D6">
        <w:rPr>
          <w:rFonts w:cs="Times New Roman"/>
          <w:szCs w:val="24"/>
          <w:lang w:val="en-US"/>
        </w:rPr>
        <w:t>A</w:t>
      </w:r>
      <w:r w:rsidRPr="004A16D6">
        <w:rPr>
          <w:rFonts w:cs="Times New Roman"/>
          <w:szCs w:val="24"/>
          <w:lang w:val="uk-UA"/>
        </w:rPr>
        <w:t xml:space="preserve">. </w:t>
      </w:r>
      <w:r w:rsidRPr="004A16D6">
        <w:rPr>
          <w:rFonts w:cs="Times New Roman"/>
          <w:szCs w:val="24"/>
          <w:lang w:val="en-US"/>
        </w:rPr>
        <w:t>Mahmoud</w:t>
      </w:r>
      <w:r w:rsidRPr="004A16D6">
        <w:rPr>
          <w:rFonts w:cs="Times New Roman"/>
          <w:szCs w:val="24"/>
          <w:lang w:val="uk-UA"/>
        </w:rPr>
        <w:t xml:space="preserve"> </w:t>
      </w:r>
      <w:r w:rsidRPr="004A16D6">
        <w:rPr>
          <w:rFonts w:cs="Times New Roman"/>
          <w:szCs w:val="24"/>
          <w:lang w:val="en-US"/>
        </w:rPr>
        <w:t>et al</w:t>
      </w:r>
      <w:r w:rsidRPr="004A16D6">
        <w:rPr>
          <w:rFonts w:cs="Times New Roman"/>
          <w:szCs w:val="24"/>
          <w:lang w:val="uk-UA"/>
        </w:rPr>
        <w:t xml:space="preserve">. </w:t>
      </w:r>
      <w:r w:rsidRPr="004A16D6">
        <w:rPr>
          <w:rFonts w:cs="Times New Roman"/>
          <w:szCs w:val="24"/>
          <w:lang w:val="en-US"/>
        </w:rPr>
        <w:t>direct</w:t>
      </w:r>
      <w:r w:rsidRPr="004A16D6">
        <w:rPr>
          <w:rFonts w:cs="Times New Roman"/>
          <w:szCs w:val="24"/>
          <w:lang w:val="uk-UA"/>
        </w:rPr>
        <w:t xml:space="preserve"> </w:t>
      </w:r>
      <w:r w:rsidRPr="004A16D6">
        <w:rPr>
          <w:rFonts w:cs="Times New Roman"/>
          <w:szCs w:val="24"/>
          <w:lang w:val="en-US"/>
        </w:rPr>
        <w:t>relationship</w:t>
      </w:r>
      <w:r w:rsidRPr="004A16D6">
        <w:rPr>
          <w:rFonts w:cs="Times New Roman"/>
          <w:szCs w:val="24"/>
          <w:lang w:val="uk-UA"/>
        </w:rPr>
        <w:t xml:space="preserve"> </w:t>
      </w:r>
      <w:r w:rsidRPr="004A16D6">
        <w:rPr>
          <w:rFonts w:cs="Times New Roman"/>
          <w:szCs w:val="24"/>
          <w:lang w:val="en-US"/>
        </w:rPr>
        <w:t>between</w:t>
      </w:r>
      <w:r w:rsidRPr="004A16D6">
        <w:rPr>
          <w:rFonts w:cs="Times New Roman"/>
          <w:szCs w:val="24"/>
          <w:lang w:val="uk-UA"/>
        </w:rPr>
        <w:t xml:space="preserve"> </w:t>
      </w:r>
      <w:r w:rsidRPr="004A16D6">
        <w:rPr>
          <w:rFonts w:cs="Times New Roman"/>
          <w:szCs w:val="24"/>
          <w:lang w:val="en-US"/>
        </w:rPr>
        <w:t>blood</w:t>
      </w:r>
      <w:r w:rsidRPr="004A16D6">
        <w:rPr>
          <w:rFonts w:cs="Times New Roman"/>
          <w:szCs w:val="24"/>
          <w:lang w:val="uk-UA"/>
        </w:rPr>
        <w:t xml:space="preserve"> TGF-β </w:t>
      </w:r>
      <w:r w:rsidRPr="004A16D6">
        <w:rPr>
          <w:rFonts w:cs="Times New Roman"/>
          <w:szCs w:val="24"/>
          <w:lang w:val="en-US"/>
        </w:rPr>
        <w:t>level</w:t>
      </w:r>
      <w:r w:rsidRPr="004A16D6">
        <w:rPr>
          <w:rFonts w:cs="Times New Roman"/>
          <w:szCs w:val="24"/>
          <w:lang w:val="uk-UA"/>
        </w:rPr>
        <w:t xml:space="preserve"> </w:t>
      </w:r>
      <w:r w:rsidRPr="004A16D6">
        <w:rPr>
          <w:rFonts w:cs="Times New Roman"/>
          <w:szCs w:val="24"/>
          <w:lang w:val="en-US"/>
        </w:rPr>
        <w:t>and</w:t>
      </w:r>
      <w:r w:rsidRPr="004A16D6">
        <w:rPr>
          <w:rFonts w:cs="Times New Roman"/>
          <w:szCs w:val="24"/>
          <w:lang w:val="uk-UA"/>
        </w:rPr>
        <w:t xml:space="preserve"> </w:t>
      </w:r>
      <w:r w:rsidRPr="004A16D6">
        <w:rPr>
          <w:rFonts w:cs="Times New Roman"/>
          <w:szCs w:val="24"/>
          <w:lang w:val="en-US"/>
        </w:rPr>
        <w:t>the</w:t>
      </w:r>
      <w:r w:rsidRPr="004A16D6">
        <w:rPr>
          <w:rFonts w:cs="Times New Roman"/>
          <w:szCs w:val="24"/>
          <w:lang w:val="uk-UA"/>
        </w:rPr>
        <w:t xml:space="preserve"> </w:t>
      </w:r>
      <w:r w:rsidRPr="004A16D6">
        <w:rPr>
          <w:rFonts w:cs="Times New Roman"/>
          <w:szCs w:val="24"/>
          <w:lang w:val="en-US"/>
        </w:rPr>
        <w:t>severity</w:t>
      </w:r>
      <w:r w:rsidRPr="004A16D6">
        <w:rPr>
          <w:rFonts w:cs="Times New Roman"/>
          <w:szCs w:val="24"/>
          <w:lang w:val="uk-UA"/>
        </w:rPr>
        <w:t xml:space="preserve"> </w:t>
      </w:r>
      <w:r w:rsidRPr="004A16D6">
        <w:rPr>
          <w:rFonts w:cs="Times New Roman"/>
          <w:szCs w:val="24"/>
          <w:lang w:val="en-US"/>
        </w:rPr>
        <w:t>of</w:t>
      </w:r>
      <w:r w:rsidRPr="004A16D6">
        <w:rPr>
          <w:rFonts w:cs="Times New Roman"/>
          <w:szCs w:val="24"/>
          <w:lang w:val="uk-UA"/>
        </w:rPr>
        <w:t xml:space="preserve"> </w:t>
      </w:r>
      <w:r w:rsidRPr="004A16D6">
        <w:rPr>
          <w:rFonts w:cs="Times New Roman"/>
          <w:szCs w:val="24"/>
          <w:lang w:val="en-US"/>
        </w:rPr>
        <w:t>fibrosis</w:t>
      </w:r>
      <w:r w:rsidRPr="004A16D6">
        <w:rPr>
          <w:rFonts w:cs="Times New Roman"/>
          <w:szCs w:val="24"/>
          <w:lang w:val="uk-UA"/>
        </w:rPr>
        <w:t xml:space="preserve"> [12]</w:t>
      </w:r>
      <w:r w:rsidRPr="004A16D6">
        <w:rPr>
          <w:rFonts w:cs="Times New Roman"/>
          <w:szCs w:val="24"/>
          <w:lang w:val="en-US"/>
        </w:rPr>
        <w:t xml:space="preserve"> was found</w:t>
      </w:r>
      <w:r w:rsidRPr="004A16D6">
        <w:rPr>
          <w:rFonts w:cs="Times New Roman"/>
          <w:szCs w:val="24"/>
          <w:lang w:val="uk-UA"/>
        </w:rPr>
        <w:t xml:space="preserve">, </w:t>
      </w:r>
      <w:r w:rsidRPr="004A16D6">
        <w:rPr>
          <w:rFonts w:cs="Times New Roman"/>
          <w:szCs w:val="24"/>
          <w:lang w:val="en-US"/>
        </w:rPr>
        <w:t>and</w:t>
      </w:r>
      <w:r w:rsidRPr="004A16D6">
        <w:rPr>
          <w:rFonts w:cs="Times New Roman"/>
          <w:szCs w:val="24"/>
          <w:lang w:val="uk-UA"/>
        </w:rPr>
        <w:t xml:space="preserve"> </w:t>
      </w:r>
      <w:r w:rsidRPr="004A16D6">
        <w:rPr>
          <w:rFonts w:cs="Times New Roman"/>
          <w:szCs w:val="24"/>
          <w:lang w:val="en-US"/>
        </w:rPr>
        <w:t>S</w:t>
      </w:r>
      <w:r w:rsidRPr="004A16D6">
        <w:rPr>
          <w:rFonts w:cs="Times New Roman"/>
          <w:szCs w:val="24"/>
          <w:lang w:val="uk-UA"/>
        </w:rPr>
        <w:t xml:space="preserve">. </w:t>
      </w:r>
      <w:r w:rsidRPr="004A16D6">
        <w:rPr>
          <w:rFonts w:cs="Times New Roman"/>
          <w:szCs w:val="24"/>
          <w:lang w:val="en-US"/>
        </w:rPr>
        <w:t>Wahl</w:t>
      </w:r>
      <w:r w:rsidRPr="004A16D6">
        <w:rPr>
          <w:rFonts w:cs="Times New Roman"/>
          <w:szCs w:val="24"/>
          <w:lang w:val="uk-UA"/>
        </w:rPr>
        <w:t xml:space="preserve"> </w:t>
      </w:r>
      <w:r w:rsidRPr="004A16D6">
        <w:rPr>
          <w:rFonts w:cs="Times New Roman"/>
          <w:szCs w:val="24"/>
          <w:lang w:val="en-US"/>
        </w:rPr>
        <w:t>et</w:t>
      </w:r>
      <w:r w:rsidRPr="004A16D6">
        <w:rPr>
          <w:rFonts w:cs="Times New Roman"/>
          <w:szCs w:val="24"/>
          <w:lang w:val="uk-UA"/>
        </w:rPr>
        <w:t xml:space="preserve"> </w:t>
      </w:r>
      <w:r w:rsidRPr="004A16D6">
        <w:rPr>
          <w:rFonts w:cs="Times New Roman"/>
          <w:szCs w:val="24"/>
          <w:lang w:val="en-US"/>
        </w:rPr>
        <w:t>al</w:t>
      </w:r>
      <w:r w:rsidRPr="004A16D6">
        <w:rPr>
          <w:rFonts w:cs="Times New Roman"/>
          <w:szCs w:val="24"/>
          <w:lang w:val="uk-UA"/>
        </w:rPr>
        <w:t xml:space="preserve">. </w:t>
      </w:r>
      <w:r w:rsidRPr="004A16D6">
        <w:rPr>
          <w:rFonts w:cs="Times New Roman"/>
          <w:szCs w:val="24"/>
          <w:lang w:val="en-US"/>
        </w:rPr>
        <w:t>demonstrated</w:t>
      </w:r>
      <w:r w:rsidRPr="004A16D6">
        <w:rPr>
          <w:rFonts w:cs="Times New Roman"/>
          <w:szCs w:val="24"/>
          <w:lang w:val="uk-UA"/>
        </w:rPr>
        <w:t xml:space="preserve"> </w:t>
      </w:r>
      <w:r w:rsidRPr="004A16D6">
        <w:rPr>
          <w:rFonts w:cs="Times New Roman"/>
          <w:szCs w:val="24"/>
          <w:lang w:val="en-US"/>
        </w:rPr>
        <w:t>correlation</w:t>
      </w:r>
      <w:r w:rsidRPr="004A16D6">
        <w:rPr>
          <w:rFonts w:cs="Times New Roman"/>
          <w:szCs w:val="24"/>
          <w:lang w:val="uk-UA"/>
        </w:rPr>
        <w:t xml:space="preserve"> </w:t>
      </w:r>
      <w:r w:rsidRPr="004A16D6">
        <w:rPr>
          <w:rFonts w:cs="Times New Roman"/>
          <w:szCs w:val="24"/>
          <w:lang w:val="en-US"/>
        </w:rPr>
        <w:t>between</w:t>
      </w:r>
      <w:r w:rsidRPr="004A16D6">
        <w:rPr>
          <w:rFonts w:cs="Times New Roman"/>
          <w:szCs w:val="24"/>
          <w:lang w:val="uk-UA"/>
        </w:rPr>
        <w:t xml:space="preserve"> </w:t>
      </w:r>
      <w:r w:rsidRPr="004A16D6">
        <w:rPr>
          <w:rFonts w:cs="Times New Roman"/>
          <w:szCs w:val="24"/>
          <w:lang w:val="en-US"/>
        </w:rPr>
        <w:t>blood</w:t>
      </w:r>
      <w:r w:rsidRPr="004A16D6">
        <w:rPr>
          <w:rFonts w:cs="Times New Roman"/>
          <w:szCs w:val="24"/>
          <w:lang w:val="uk-UA"/>
        </w:rPr>
        <w:t xml:space="preserve"> TGF-β </w:t>
      </w:r>
      <w:r w:rsidRPr="004A16D6">
        <w:rPr>
          <w:rFonts w:cs="Times New Roman"/>
          <w:szCs w:val="24"/>
          <w:lang w:val="en-US"/>
        </w:rPr>
        <w:t>level</w:t>
      </w:r>
      <w:r w:rsidRPr="004A16D6">
        <w:rPr>
          <w:rFonts w:cs="Times New Roman"/>
          <w:szCs w:val="24"/>
          <w:lang w:val="uk-UA"/>
        </w:rPr>
        <w:t xml:space="preserve"> </w:t>
      </w:r>
      <w:r w:rsidRPr="004A16D6">
        <w:rPr>
          <w:rFonts w:cs="Times New Roman"/>
          <w:szCs w:val="24"/>
          <w:lang w:val="en-US"/>
        </w:rPr>
        <w:t>and</w:t>
      </w:r>
      <w:r w:rsidRPr="004A16D6">
        <w:rPr>
          <w:rFonts w:cs="Times New Roman"/>
          <w:szCs w:val="24"/>
          <w:lang w:val="uk-UA"/>
        </w:rPr>
        <w:t xml:space="preserve"> </w:t>
      </w:r>
      <w:r w:rsidRPr="004A16D6">
        <w:rPr>
          <w:rFonts w:cs="Times New Roman"/>
          <w:szCs w:val="24"/>
          <w:lang w:val="en-US"/>
        </w:rPr>
        <w:t>the</w:t>
      </w:r>
      <w:r w:rsidRPr="004A16D6">
        <w:rPr>
          <w:rFonts w:cs="Times New Roman"/>
          <w:szCs w:val="24"/>
          <w:lang w:val="uk-UA"/>
        </w:rPr>
        <w:t xml:space="preserve"> </w:t>
      </w:r>
      <w:r w:rsidRPr="004A16D6">
        <w:rPr>
          <w:rFonts w:cs="Times New Roman"/>
          <w:szCs w:val="24"/>
          <w:lang w:val="en-US"/>
        </w:rPr>
        <w:t>severity</w:t>
      </w:r>
      <w:r w:rsidRPr="004A16D6">
        <w:rPr>
          <w:rFonts w:cs="Times New Roman"/>
          <w:szCs w:val="24"/>
          <w:lang w:val="uk-UA"/>
        </w:rPr>
        <w:t xml:space="preserve"> </w:t>
      </w:r>
      <w:r w:rsidRPr="004A16D6">
        <w:rPr>
          <w:rFonts w:cs="Times New Roman"/>
          <w:szCs w:val="24"/>
          <w:lang w:val="en-US"/>
        </w:rPr>
        <w:t>of</w:t>
      </w:r>
      <w:r w:rsidRPr="004A16D6">
        <w:rPr>
          <w:rFonts w:cs="Times New Roman"/>
          <w:szCs w:val="24"/>
          <w:lang w:val="uk-UA"/>
        </w:rPr>
        <w:t xml:space="preserve"> </w:t>
      </w:r>
      <w:r w:rsidRPr="004A16D6">
        <w:rPr>
          <w:rFonts w:cs="Times New Roman"/>
          <w:szCs w:val="24"/>
          <w:lang w:val="en-US"/>
        </w:rPr>
        <w:t>liver damage</w:t>
      </w:r>
      <w:r w:rsidRPr="004A16D6">
        <w:rPr>
          <w:rFonts w:cs="Times New Roman"/>
          <w:szCs w:val="24"/>
          <w:lang w:val="uk-UA"/>
        </w:rPr>
        <w:t xml:space="preserve">, </w:t>
      </w:r>
      <w:r w:rsidRPr="004A16D6">
        <w:rPr>
          <w:rFonts w:cs="Times New Roman"/>
          <w:szCs w:val="24"/>
          <w:lang w:val="en-US"/>
        </w:rPr>
        <w:t>determined by</w:t>
      </w:r>
      <w:r w:rsidRPr="004A16D6">
        <w:rPr>
          <w:rFonts w:cs="Times New Roman"/>
          <w:szCs w:val="24"/>
          <w:lang w:val="uk-UA"/>
        </w:rPr>
        <w:t xml:space="preserve"> </w:t>
      </w:r>
      <w:r w:rsidRPr="004A16D6">
        <w:rPr>
          <w:rFonts w:cs="Times New Roman"/>
          <w:szCs w:val="24"/>
          <w:lang w:val="en-US"/>
        </w:rPr>
        <w:t>Knodell</w:t>
      </w:r>
      <w:r w:rsidRPr="004A16D6">
        <w:rPr>
          <w:rFonts w:cs="Times New Roman"/>
          <w:szCs w:val="24"/>
          <w:lang w:val="uk-UA"/>
        </w:rPr>
        <w:t xml:space="preserve"> </w:t>
      </w:r>
      <w:r w:rsidRPr="004A16D6">
        <w:rPr>
          <w:rFonts w:cs="Times New Roman"/>
          <w:szCs w:val="24"/>
          <w:lang w:val="en-US"/>
        </w:rPr>
        <w:t xml:space="preserve">method </w:t>
      </w:r>
      <w:r w:rsidRPr="004A16D6">
        <w:rPr>
          <w:rFonts w:cs="Times New Roman"/>
          <w:szCs w:val="24"/>
          <w:lang w:val="uk-UA"/>
        </w:rPr>
        <w:t xml:space="preserve">[13]. </w:t>
      </w:r>
    </w:p>
    <w:p w14:paraId="79932534" w14:textId="77777777" w:rsidR="00690BBB" w:rsidRPr="004A16D6" w:rsidRDefault="00690BBB" w:rsidP="007401D0">
      <w:pPr>
        <w:widowControl w:val="0"/>
        <w:spacing w:after="0" w:line="240" w:lineRule="auto"/>
        <w:ind w:right="-285" w:firstLine="284"/>
        <w:jc w:val="both"/>
        <w:rPr>
          <w:rFonts w:cs="Times New Roman"/>
          <w:color w:val="FF0000"/>
          <w:szCs w:val="24"/>
          <w:lang w:val="en-US"/>
        </w:rPr>
      </w:pPr>
      <w:r w:rsidRPr="004A16D6">
        <w:rPr>
          <w:rFonts w:cs="Times New Roman"/>
          <w:szCs w:val="24"/>
          <w:lang w:val="en-US"/>
        </w:rPr>
        <w:t>The importance of inhibiting renin-angiotensin-aldosterone system (RAAS) as a fac</w:t>
      </w:r>
      <w:r w:rsidRPr="004A16D6">
        <w:rPr>
          <w:rFonts w:cs="Times New Roman"/>
          <w:szCs w:val="24"/>
          <w:lang w:val="en-US"/>
        </w:rPr>
        <w:t>tor influencing the pathogenesis of CTH and LC and slowing the rate of LF progression, has been demonstrated in recent studies; and this finding seems to become a promising strategy in treatment of such condition</w:t>
      </w:r>
      <w:r w:rsidRPr="004A16D6">
        <w:rPr>
          <w:rFonts w:cs="Times New Roman"/>
          <w:szCs w:val="24"/>
          <w:lang w:val="uk-UA"/>
        </w:rPr>
        <w:t xml:space="preserve"> </w:t>
      </w:r>
      <w:r w:rsidRPr="004A16D6">
        <w:rPr>
          <w:rFonts w:cs="Times New Roman"/>
          <w:szCs w:val="24"/>
          <w:lang w:val="en-US"/>
        </w:rPr>
        <w:t>[14, 15].  Given that local RAAS is involved in regulation of fibrogenesis in the liver, it is lisinopril, not subjected to hepatic metabolism, that can become the drug of choice in patients with liver pathology</w:t>
      </w:r>
      <w:r w:rsidRPr="004A16D6">
        <w:rPr>
          <w:rFonts w:cs="Times New Roman"/>
          <w:szCs w:val="24"/>
          <w:lang w:val="uk-UA"/>
        </w:rPr>
        <w:t xml:space="preserve"> </w:t>
      </w:r>
      <w:r w:rsidRPr="004A16D6">
        <w:rPr>
          <w:rFonts w:cs="Times New Roman"/>
          <w:szCs w:val="24"/>
          <w:lang w:val="en-US"/>
        </w:rPr>
        <w:t xml:space="preserve">[16].  </w:t>
      </w:r>
    </w:p>
    <w:p w14:paraId="1D074264" w14:textId="77777777" w:rsidR="00690BBB" w:rsidRPr="004A16D6" w:rsidRDefault="007401D0" w:rsidP="007401D0">
      <w:pPr>
        <w:widowControl w:val="0"/>
        <w:spacing w:after="0" w:line="240" w:lineRule="auto"/>
        <w:ind w:firstLine="284"/>
        <w:jc w:val="both"/>
        <w:rPr>
          <w:rFonts w:cs="Times New Roman"/>
          <w:szCs w:val="24"/>
          <w:lang w:val="en-US"/>
        </w:rPr>
      </w:pPr>
      <w:r w:rsidRPr="004328C0">
        <w:rPr>
          <w:rFonts w:cs="Times New Roman"/>
          <w:szCs w:val="24"/>
          <w:lang w:val="en-US"/>
        </w:rPr>
        <w:t>Aim</w:t>
      </w:r>
      <w:r w:rsidR="00FA4C24">
        <w:rPr>
          <w:rFonts w:cs="Times New Roman"/>
          <w:b/>
          <w:szCs w:val="24"/>
          <w:lang w:val="en-US"/>
        </w:rPr>
        <w:t xml:space="preserve"> </w:t>
      </w:r>
      <w:r w:rsidR="00FA4C24" w:rsidRPr="00FA4C24">
        <w:rPr>
          <w:rFonts w:cs="Times New Roman"/>
          <w:szCs w:val="24"/>
          <w:lang w:val="en-US"/>
        </w:rPr>
        <w:t>–</w:t>
      </w:r>
      <w:r w:rsidR="00FA4C24">
        <w:rPr>
          <w:rFonts w:cs="Times New Roman"/>
          <w:b/>
          <w:szCs w:val="24"/>
          <w:lang w:val="en-US"/>
        </w:rPr>
        <w:t xml:space="preserve"> </w:t>
      </w:r>
      <w:r w:rsidR="00690BBB" w:rsidRPr="004A16D6">
        <w:rPr>
          <w:rFonts w:cs="Times New Roman"/>
          <w:szCs w:val="24"/>
          <w:lang w:val="en-US"/>
        </w:rPr>
        <w:t xml:space="preserve">to study the role of IGF-1 and </w:t>
      </w:r>
      <w:r w:rsidR="00690BBB" w:rsidRPr="004A16D6">
        <w:rPr>
          <w:rFonts w:cs="Times New Roman"/>
          <w:szCs w:val="24"/>
          <w:lang w:val="uk-UA"/>
        </w:rPr>
        <w:t xml:space="preserve">TGF-β </w:t>
      </w:r>
      <w:r w:rsidR="00690BBB" w:rsidRPr="004A16D6">
        <w:rPr>
          <w:rFonts w:cs="Times New Roman"/>
          <w:szCs w:val="24"/>
          <w:lang w:val="en-US"/>
        </w:rPr>
        <w:t xml:space="preserve">under conditions of experimentally modeled chronic toxic hepatitis and its therapeutic correction with lisinopril. </w:t>
      </w:r>
    </w:p>
    <w:p w14:paraId="3A8AAB9A" w14:textId="77777777" w:rsidR="00690BBB" w:rsidRPr="00FA4C24" w:rsidRDefault="003555DE" w:rsidP="007401D0">
      <w:pPr>
        <w:widowControl w:val="0"/>
        <w:spacing w:after="0" w:line="240" w:lineRule="auto"/>
        <w:ind w:firstLine="284"/>
        <w:jc w:val="both"/>
        <w:rPr>
          <w:rFonts w:cs="Times New Roman"/>
          <w:sz w:val="20"/>
          <w:szCs w:val="20"/>
          <w:lang w:val="en-US"/>
        </w:rPr>
      </w:pPr>
      <w:r w:rsidRPr="006C5A88">
        <w:rPr>
          <w:b/>
          <w:sz w:val="20"/>
          <w:szCs w:val="20"/>
          <w:lang w:val="uk-UA"/>
        </w:rPr>
        <w:t>Research material and methods</w:t>
      </w:r>
      <w:r>
        <w:rPr>
          <w:b/>
          <w:sz w:val="20"/>
          <w:szCs w:val="20"/>
          <w:lang w:val="en-US"/>
        </w:rPr>
        <w:t xml:space="preserve">. </w:t>
      </w:r>
      <w:r w:rsidR="00690BBB" w:rsidRPr="00FA4C24">
        <w:rPr>
          <w:rFonts w:cs="Times New Roman"/>
          <w:sz w:val="20"/>
          <w:szCs w:val="20"/>
          <w:lang w:val="en-US"/>
        </w:rPr>
        <w:t xml:space="preserve">60 non-linear laboratory rats aged 1.5 months weighting 60-80 grams were used in experimental study. The duration of the experiment was six weeks. All the animals were divided into five equal groups (12 rats in each group). Group 1 consisted of intact rats. Chronic toxic hepatitis was modeled in the animals of groups 2, 3, 4 and 5 by intragastric administration of </w:t>
      </w:r>
      <w:r w:rsidR="00690BBB" w:rsidRPr="00FA4C24">
        <w:rPr>
          <w:rFonts w:cs="Times New Roman"/>
          <w:sz w:val="20"/>
          <w:szCs w:val="20"/>
          <w:lang w:val="uk-UA"/>
        </w:rPr>
        <w:t>ССl</w:t>
      </w:r>
      <w:r w:rsidR="00690BBB" w:rsidRPr="00FA4C24">
        <w:rPr>
          <w:rFonts w:cs="Times New Roman"/>
          <w:sz w:val="20"/>
          <w:szCs w:val="20"/>
          <w:vertAlign w:val="subscript"/>
          <w:lang w:val="uk-UA"/>
        </w:rPr>
        <w:t>4</w:t>
      </w:r>
      <w:r w:rsidR="00690BBB" w:rsidRPr="00FA4C24">
        <w:rPr>
          <w:rFonts w:cs="Times New Roman"/>
          <w:sz w:val="20"/>
          <w:szCs w:val="20"/>
          <w:lang w:val="uk-UA"/>
        </w:rPr>
        <w:t xml:space="preserve"> </w:t>
      </w:r>
      <w:r w:rsidR="00690BBB" w:rsidRPr="00FA4C24">
        <w:rPr>
          <w:rFonts w:cs="Times New Roman"/>
          <w:sz w:val="20"/>
          <w:szCs w:val="20"/>
          <w:lang w:val="en-US"/>
        </w:rPr>
        <w:t>Solutio oleosa in the dose of</w:t>
      </w:r>
      <w:r w:rsidR="00690BBB" w:rsidRPr="00FA4C24">
        <w:rPr>
          <w:rFonts w:cs="Times New Roman"/>
          <w:sz w:val="20"/>
          <w:szCs w:val="20"/>
          <w:lang w:val="uk-UA"/>
        </w:rPr>
        <w:t xml:space="preserve"> 0</w:t>
      </w:r>
      <w:r w:rsidR="00690BBB" w:rsidRPr="00FA4C24">
        <w:rPr>
          <w:rFonts w:cs="Times New Roman"/>
          <w:sz w:val="20"/>
          <w:szCs w:val="20"/>
          <w:lang w:val="en-US"/>
        </w:rPr>
        <w:t>.</w:t>
      </w:r>
      <w:r w:rsidR="00690BBB" w:rsidRPr="00FA4C24">
        <w:rPr>
          <w:rFonts w:cs="Times New Roman"/>
          <w:sz w:val="20"/>
          <w:szCs w:val="20"/>
          <w:lang w:val="uk-UA"/>
        </w:rPr>
        <w:t xml:space="preserve">1 </w:t>
      </w:r>
      <w:r w:rsidR="00690BBB" w:rsidRPr="00FA4C24">
        <w:rPr>
          <w:rFonts w:cs="Times New Roman"/>
          <w:sz w:val="20"/>
          <w:szCs w:val="20"/>
          <w:lang w:val="en-US"/>
        </w:rPr>
        <w:t>ml</w:t>
      </w:r>
      <w:r w:rsidR="00690BBB" w:rsidRPr="00FA4C24">
        <w:rPr>
          <w:rFonts w:cs="Times New Roman"/>
          <w:sz w:val="20"/>
          <w:szCs w:val="20"/>
          <w:lang w:val="uk-UA"/>
        </w:rPr>
        <w:t xml:space="preserve">/100 </w:t>
      </w:r>
      <w:r w:rsidR="00690BBB" w:rsidRPr="00FA4C24">
        <w:rPr>
          <w:rFonts w:cs="Times New Roman"/>
          <w:sz w:val="20"/>
          <w:szCs w:val="20"/>
          <w:lang w:val="en-US"/>
        </w:rPr>
        <w:t>g of body weight and 5% ethanol solution twice a week [17]. The rats of group 2</w:t>
      </w:r>
      <w:r w:rsidR="00690BBB" w:rsidRPr="00FA4C24">
        <w:rPr>
          <w:rFonts w:cs="Times New Roman"/>
          <w:b/>
          <w:sz w:val="20"/>
          <w:szCs w:val="20"/>
          <w:lang w:val="en-US"/>
        </w:rPr>
        <w:t xml:space="preserve"> </w:t>
      </w:r>
      <w:r w:rsidR="00690BBB" w:rsidRPr="00FA4C24">
        <w:rPr>
          <w:rFonts w:cs="Times New Roman"/>
          <w:sz w:val="20"/>
          <w:szCs w:val="20"/>
          <w:lang w:val="en-US"/>
        </w:rPr>
        <w:t xml:space="preserve">were administered no other agents. Along with hepatotoxins, the animals of the remaining groups received angiotensin-converting enzyme inhibitor (ACE inhibitor) “Lisinopril” (“Astrapharm”, Ukrain)  in the dose of 20 mg/kg/day (group 3), intragastric “Glutargin” </w:t>
      </w:r>
      <w:r w:rsidR="00690BBB" w:rsidRPr="00FA4C24">
        <w:rPr>
          <w:rFonts w:cs="Times New Roman"/>
          <w:sz w:val="20"/>
          <w:szCs w:val="20"/>
          <w:lang w:val="uk-UA"/>
        </w:rPr>
        <w:t>(0</w:t>
      </w:r>
      <w:r w:rsidR="00690BBB" w:rsidRPr="00FA4C24">
        <w:rPr>
          <w:rFonts w:cs="Times New Roman"/>
          <w:sz w:val="20"/>
          <w:szCs w:val="20"/>
          <w:lang w:val="en-US"/>
        </w:rPr>
        <w:t>.</w:t>
      </w:r>
      <w:r w:rsidR="00690BBB" w:rsidRPr="00FA4C24">
        <w:rPr>
          <w:rFonts w:cs="Times New Roman"/>
          <w:sz w:val="20"/>
          <w:szCs w:val="20"/>
          <w:lang w:val="uk-UA"/>
        </w:rPr>
        <w:t>75</w:t>
      </w:r>
      <w:r w:rsidR="00690BBB" w:rsidRPr="00FA4C24">
        <w:rPr>
          <w:rFonts w:cs="Times New Roman"/>
          <w:sz w:val="20"/>
          <w:szCs w:val="20"/>
          <w:lang w:val="en-US"/>
        </w:rPr>
        <w:t>g</w:t>
      </w:r>
      <w:r w:rsidR="00690BBB" w:rsidRPr="00FA4C24">
        <w:rPr>
          <w:rFonts w:cs="Times New Roman"/>
          <w:sz w:val="20"/>
          <w:szCs w:val="20"/>
          <w:lang w:val="uk-UA"/>
        </w:rPr>
        <w:t xml:space="preserve">, </w:t>
      </w:r>
      <w:r w:rsidR="00690BBB" w:rsidRPr="00FA4C24">
        <w:rPr>
          <w:rFonts w:cs="Times New Roman"/>
          <w:sz w:val="20"/>
          <w:szCs w:val="20"/>
          <w:lang w:val="en-US"/>
        </w:rPr>
        <w:t>LLC</w:t>
      </w:r>
      <w:r w:rsidR="00690BBB" w:rsidRPr="00FA4C24">
        <w:rPr>
          <w:rFonts w:cs="Times New Roman"/>
          <w:sz w:val="20"/>
          <w:szCs w:val="20"/>
          <w:lang w:val="uk-UA"/>
        </w:rPr>
        <w:t xml:space="preserve"> "</w:t>
      </w:r>
      <w:r w:rsidR="00690BBB" w:rsidRPr="00FA4C24">
        <w:rPr>
          <w:rFonts w:cs="Times New Roman"/>
          <w:sz w:val="20"/>
          <w:szCs w:val="20"/>
          <w:lang w:val="en-US"/>
        </w:rPr>
        <w:t>Zdorovya</w:t>
      </w:r>
      <w:r w:rsidR="00690BBB" w:rsidRPr="00FA4C24">
        <w:rPr>
          <w:rFonts w:cs="Times New Roman"/>
          <w:sz w:val="20"/>
          <w:szCs w:val="20"/>
          <w:lang w:val="uk-UA"/>
        </w:rPr>
        <w:t>")</w:t>
      </w:r>
      <w:r w:rsidR="00690BBB" w:rsidRPr="00FA4C24">
        <w:rPr>
          <w:rFonts w:cs="Times New Roman"/>
          <w:sz w:val="20"/>
          <w:szCs w:val="20"/>
          <w:lang w:val="en-US"/>
        </w:rPr>
        <w:t xml:space="preserve"> in therapeutic and prophylactic  dose</w:t>
      </w:r>
      <w:r w:rsidR="00690BBB" w:rsidRPr="00FA4C24">
        <w:rPr>
          <w:rFonts w:cs="Times New Roman"/>
          <w:sz w:val="20"/>
          <w:szCs w:val="20"/>
          <w:lang w:val="uk-UA"/>
        </w:rPr>
        <w:t xml:space="preserve"> </w:t>
      </w:r>
      <w:r w:rsidR="00690BBB" w:rsidRPr="00FA4C24">
        <w:rPr>
          <w:rFonts w:cs="Times New Roman"/>
          <w:sz w:val="20"/>
          <w:szCs w:val="20"/>
          <w:lang w:val="en-US"/>
        </w:rPr>
        <w:t>[18]  of 30 mg/kg/day (group 4</w:t>
      </w:r>
      <w:r w:rsidR="00690BBB" w:rsidRPr="00FA4C24">
        <w:rPr>
          <w:rFonts w:cs="Times New Roman"/>
          <w:b/>
          <w:sz w:val="20"/>
          <w:szCs w:val="20"/>
          <w:lang w:val="en-US"/>
        </w:rPr>
        <w:t>)</w:t>
      </w:r>
      <w:r w:rsidR="00690BBB" w:rsidRPr="00FA4C24">
        <w:rPr>
          <w:rFonts w:cs="Times New Roman"/>
          <w:sz w:val="20"/>
          <w:szCs w:val="20"/>
          <w:lang w:val="en-US"/>
        </w:rPr>
        <w:t>, intragastric 20%</w:t>
      </w:r>
      <w:r w:rsidR="00690BBB" w:rsidRPr="00FA4C24">
        <w:rPr>
          <w:rFonts w:cs="Times New Roman"/>
          <w:sz w:val="20"/>
          <w:szCs w:val="20"/>
          <w:lang w:val="uk-UA"/>
        </w:rPr>
        <w:t xml:space="preserve"> ССl</w:t>
      </w:r>
      <w:r w:rsidR="00690BBB" w:rsidRPr="00FA4C24">
        <w:rPr>
          <w:rFonts w:cs="Times New Roman"/>
          <w:sz w:val="20"/>
          <w:szCs w:val="20"/>
          <w:vertAlign w:val="subscript"/>
          <w:lang w:val="uk-UA"/>
        </w:rPr>
        <w:t>4</w:t>
      </w:r>
      <w:r w:rsidR="00690BBB" w:rsidRPr="00FA4C24">
        <w:rPr>
          <w:rFonts w:cs="Times New Roman"/>
          <w:sz w:val="20"/>
          <w:szCs w:val="20"/>
          <w:lang w:val="uk-UA"/>
        </w:rPr>
        <w:t xml:space="preserve"> </w:t>
      </w:r>
      <w:r w:rsidR="00690BBB" w:rsidRPr="00FA4C24">
        <w:rPr>
          <w:rFonts w:cs="Times New Roman"/>
          <w:sz w:val="20"/>
          <w:szCs w:val="20"/>
          <w:lang w:val="en-US"/>
        </w:rPr>
        <w:t>Solutio oleosa in the dose of</w:t>
      </w:r>
      <w:r w:rsidR="00690BBB" w:rsidRPr="00FA4C24">
        <w:rPr>
          <w:rFonts w:cs="Times New Roman"/>
          <w:sz w:val="20"/>
          <w:szCs w:val="20"/>
          <w:lang w:val="uk-UA"/>
        </w:rPr>
        <w:t xml:space="preserve"> 0</w:t>
      </w:r>
      <w:r w:rsidR="00690BBB" w:rsidRPr="00FA4C24">
        <w:rPr>
          <w:rFonts w:cs="Times New Roman"/>
          <w:sz w:val="20"/>
          <w:szCs w:val="20"/>
          <w:lang w:val="en-US"/>
        </w:rPr>
        <w:t>.</w:t>
      </w:r>
      <w:r w:rsidR="00690BBB" w:rsidRPr="00FA4C24">
        <w:rPr>
          <w:rFonts w:cs="Times New Roman"/>
          <w:sz w:val="20"/>
          <w:szCs w:val="20"/>
          <w:lang w:val="uk-UA"/>
        </w:rPr>
        <w:t xml:space="preserve">1 </w:t>
      </w:r>
      <w:r w:rsidR="00690BBB" w:rsidRPr="00FA4C24">
        <w:rPr>
          <w:rFonts w:cs="Times New Roman"/>
          <w:sz w:val="20"/>
          <w:szCs w:val="20"/>
          <w:lang w:val="en-US"/>
        </w:rPr>
        <w:t>ml</w:t>
      </w:r>
      <w:r w:rsidR="00690BBB" w:rsidRPr="00FA4C24">
        <w:rPr>
          <w:rFonts w:cs="Times New Roman"/>
          <w:sz w:val="20"/>
          <w:szCs w:val="20"/>
          <w:lang w:val="uk-UA"/>
        </w:rPr>
        <w:t xml:space="preserve">/100 </w:t>
      </w:r>
      <w:r w:rsidR="00690BBB" w:rsidRPr="00FA4C24">
        <w:rPr>
          <w:rFonts w:cs="Times New Roman"/>
          <w:sz w:val="20"/>
          <w:szCs w:val="20"/>
          <w:lang w:val="en-US"/>
        </w:rPr>
        <w:t xml:space="preserve">g of body weight twice a week in combination with 5% ethanol solution, as well as “Glutargin” </w:t>
      </w:r>
      <w:r w:rsidR="00690BBB" w:rsidRPr="00FA4C24">
        <w:rPr>
          <w:rFonts w:cs="Times New Roman"/>
          <w:sz w:val="20"/>
          <w:szCs w:val="20"/>
          <w:lang w:val="uk-UA"/>
        </w:rPr>
        <w:t>(0</w:t>
      </w:r>
      <w:r w:rsidR="00690BBB" w:rsidRPr="00FA4C24">
        <w:rPr>
          <w:rFonts w:cs="Times New Roman"/>
          <w:sz w:val="20"/>
          <w:szCs w:val="20"/>
          <w:lang w:val="en-US"/>
        </w:rPr>
        <w:t>.</w:t>
      </w:r>
      <w:r w:rsidR="00690BBB" w:rsidRPr="00FA4C24">
        <w:rPr>
          <w:rFonts w:cs="Times New Roman"/>
          <w:sz w:val="20"/>
          <w:szCs w:val="20"/>
          <w:lang w:val="uk-UA"/>
        </w:rPr>
        <w:t>75</w:t>
      </w:r>
      <w:r w:rsidR="00690BBB" w:rsidRPr="00FA4C24">
        <w:rPr>
          <w:rFonts w:cs="Times New Roman"/>
          <w:sz w:val="20"/>
          <w:szCs w:val="20"/>
          <w:lang w:val="en-US"/>
        </w:rPr>
        <w:t>g</w:t>
      </w:r>
      <w:r w:rsidR="00690BBB" w:rsidRPr="00FA4C24">
        <w:rPr>
          <w:rFonts w:cs="Times New Roman"/>
          <w:sz w:val="20"/>
          <w:szCs w:val="20"/>
          <w:lang w:val="uk-UA"/>
        </w:rPr>
        <w:t xml:space="preserve">, </w:t>
      </w:r>
      <w:r w:rsidR="00690BBB" w:rsidRPr="00FA4C24">
        <w:rPr>
          <w:rFonts w:cs="Times New Roman"/>
          <w:sz w:val="20"/>
          <w:szCs w:val="20"/>
          <w:lang w:val="en-US"/>
        </w:rPr>
        <w:t>LLC</w:t>
      </w:r>
      <w:r w:rsidR="00690BBB" w:rsidRPr="00FA4C24">
        <w:rPr>
          <w:rFonts w:cs="Times New Roman"/>
          <w:sz w:val="20"/>
          <w:szCs w:val="20"/>
          <w:lang w:val="uk-UA"/>
        </w:rPr>
        <w:t xml:space="preserve"> "</w:t>
      </w:r>
      <w:r w:rsidR="00690BBB" w:rsidRPr="00FA4C24">
        <w:rPr>
          <w:rFonts w:cs="Times New Roman"/>
          <w:sz w:val="20"/>
          <w:szCs w:val="20"/>
          <w:lang w:val="en-US"/>
        </w:rPr>
        <w:t>Zdorovya</w:t>
      </w:r>
      <w:r w:rsidR="00690BBB" w:rsidRPr="00FA4C24">
        <w:rPr>
          <w:rFonts w:cs="Times New Roman"/>
          <w:sz w:val="20"/>
          <w:szCs w:val="20"/>
          <w:lang w:val="uk-UA"/>
        </w:rPr>
        <w:t>")</w:t>
      </w:r>
      <w:r w:rsidR="00690BBB" w:rsidRPr="00FA4C24">
        <w:rPr>
          <w:rFonts w:cs="Times New Roman"/>
          <w:sz w:val="20"/>
          <w:szCs w:val="20"/>
          <w:lang w:val="en-US"/>
        </w:rPr>
        <w:t xml:space="preserve"> in the dose of 30 mg/kg and “Lisinopril” in the dose of 20 mg/kg (20 mg, LLC “Astrapharm”) (group 5). On completion of the experiment, the animals were withdrawn under thiopental narcosis in euthanasia conditions by decapitation, and collection of blood for biochemistry was done. </w:t>
      </w:r>
    </w:p>
    <w:p w14:paraId="74E61267" w14:textId="77777777" w:rsidR="00690BBB" w:rsidRPr="00FA4C24" w:rsidRDefault="00690BBB" w:rsidP="007401D0">
      <w:pPr>
        <w:widowControl w:val="0"/>
        <w:spacing w:after="0" w:line="240" w:lineRule="auto"/>
        <w:ind w:firstLine="284"/>
        <w:jc w:val="both"/>
        <w:rPr>
          <w:rFonts w:eastAsia="Calibri" w:cs="Times New Roman"/>
          <w:sz w:val="20"/>
          <w:szCs w:val="20"/>
          <w:lang w:val="en-US"/>
        </w:rPr>
      </w:pPr>
      <w:r w:rsidRPr="00FA4C24">
        <w:rPr>
          <w:rFonts w:cs="Times New Roman"/>
          <w:sz w:val="20"/>
          <w:szCs w:val="20"/>
          <w:lang w:val="en-US"/>
        </w:rPr>
        <w:t xml:space="preserve">The content of </w:t>
      </w:r>
      <w:r w:rsidRPr="00FA4C24">
        <w:rPr>
          <w:rFonts w:eastAsia="Calibri" w:cs="Times New Roman"/>
          <w:sz w:val="20"/>
          <w:szCs w:val="20"/>
          <w:lang w:val="uk-UA"/>
        </w:rPr>
        <w:t>ТGF-β</w:t>
      </w:r>
      <w:r w:rsidRPr="00FA4C24">
        <w:rPr>
          <w:rFonts w:eastAsia="Calibri" w:cs="Times New Roman"/>
          <w:sz w:val="20"/>
          <w:szCs w:val="20"/>
          <w:lang w:val="en-US"/>
        </w:rPr>
        <w:t xml:space="preserve"> </w:t>
      </w:r>
      <w:r w:rsidRPr="00FA4C24">
        <w:rPr>
          <w:rFonts w:cs="Times New Roman"/>
          <w:sz w:val="20"/>
          <w:szCs w:val="20"/>
          <w:lang w:val="en-US"/>
        </w:rPr>
        <w:t xml:space="preserve">and IGF-1 </w:t>
      </w:r>
      <w:r w:rsidRPr="00FA4C24">
        <w:rPr>
          <w:rFonts w:eastAsia="Calibri" w:cs="Times New Roman"/>
          <w:sz w:val="20"/>
          <w:szCs w:val="20"/>
          <w:lang w:val="en-US"/>
        </w:rPr>
        <w:t>was determined by enzyme immunoassays using the following kits: “Rat</w:t>
      </w:r>
      <w:r w:rsidRPr="00FA4C24">
        <w:rPr>
          <w:rFonts w:eastAsia="Calibri" w:cs="Times New Roman"/>
          <w:sz w:val="20"/>
          <w:szCs w:val="20"/>
          <w:lang w:val="uk-UA"/>
        </w:rPr>
        <w:t xml:space="preserve"> </w:t>
      </w:r>
      <w:r w:rsidRPr="00FA4C24">
        <w:rPr>
          <w:rFonts w:eastAsia="Calibri" w:cs="Times New Roman"/>
          <w:sz w:val="20"/>
          <w:szCs w:val="20"/>
          <w:lang w:val="en-US"/>
        </w:rPr>
        <w:t>T</w:t>
      </w:r>
      <w:r w:rsidRPr="00FA4C24">
        <w:rPr>
          <w:rFonts w:eastAsia="Calibri" w:cs="Times New Roman"/>
          <w:sz w:val="20"/>
          <w:szCs w:val="20"/>
          <w:lang w:val="uk-UA"/>
        </w:rPr>
        <w:t xml:space="preserve">GF </w:t>
      </w:r>
      <w:r w:rsidRPr="00FA4C24">
        <w:rPr>
          <w:rFonts w:eastAsia="Calibri" w:cs="Times New Roman"/>
          <w:sz w:val="20"/>
          <w:szCs w:val="20"/>
          <w:lang w:val="en-US"/>
        </w:rPr>
        <w:t>beta</w:t>
      </w:r>
      <w:r w:rsidRPr="00FA4C24">
        <w:rPr>
          <w:rFonts w:eastAsia="Calibri" w:cs="Times New Roman"/>
          <w:sz w:val="20"/>
          <w:szCs w:val="20"/>
          <w:lang w:val="uk-UA"/>
        </w:rPr>
        <w:t xml:space="preserve"> 1 </w:t>
      </w:r>
      <w:r w:rsidRPr="00FA4C24">
        <w:rPr>
          <w:rFonts w:eastAsia="Calibri" w:cs="Times New Roman"/>
          <w:sz w:val="20"/>
          <w:szCs w:val="20"/>
          <w:lang w:val="en-US"/>
        </w:rPr>
        <w:t>Platinum</w:t>
      </w:r>
      <w:r w:rsidRPr="00FA4C24">
        <w:rPr>
          <w:rFonts w:eastAsia="Calibri" w:cs="Times New Roman"/>
          <w:sz w:val="20"/>
          <w:szCs w:val="20"/>
          <w:lang w:val="uk-UA"/>
        </w:rPr>
        <w:t xml:space="preserve"> </w:t>
      </w:r>
      <w:r w:rsidRPr="00FA4C24">
        <w:rPr>
          <w:rFonts w:eastAsia="Calibri" w:cs="Times New Roman"/>
          <w:sz w:val="20"/>
          <w:szCs w:val="20"/>
          <w:lang w:val="en-US"/>
        </w:rPr>
        <w:t>ELISA”</w:t>
      </w:r>
      <w:r w:rsidRPr="00FA4C24">
        <w:rPr>
          <w:rFonts w:eastAsia="Calibri" w:cs="Times New Roman"/>
          <w:sz w:val="20"/>
          <w:szCs w:val="20"/>
          <w:lang w:val="uk-UA"/>
        </w:rPr>
        <w:t xml:space="preserve"> (</w:t>
      </w:r>
      <w:r w:rsidRPr="00FA4C24">
        <w:rPr>
          <w:rFonts w:eastAsia="Calibri" w:cs="Times New Roman"/>
          <w:sz w:val="20"/>
          <w:szCs w:val="20"/>
          <w:lang w:val="en-US"/>
        </w:rPr>
        <w:t>eBioscience</w:t>
      </w:r>
      <w:r w:rsidRPr="00FA4C24">
        <w:rPr>
          <w:rFonts w:eastAsia="Calibri" w:cs="Times New Roman"/>
          <w:sz w:val="20"/>
          <w:szCs w:val="20"/>
          <w:lang w:val="uk-UA"/>
        </w:rPr>
        <w:t xml:space="preserve">, </w:t>
      </w:r>
      <w:r w:rsidRPr="00FA4C24">
        <w:rPr>
          <w:rFonts w:eastAsia="Calibri" w:cs="Times New Roman"/>
          <w:sz w:val="20"/>
          <w:szCs w:val="20"/>
          <w:lang w:val="en-US"/>
        </w:rPr>
        <w:t>Austria</w:t>
      </w:r>
      <w:r w:rsidRPr="00FA4C24">
        <w:rPr>
          <w:rFonts w:eastAsia="Calibri" w:cs="Times New Roman"/>
          <w:sz w:val="20"/>
          <w:szCs w:val="20"/>
          <w:lang w:val="uk-UA"/>
        </w:rPr>
        <w:t>)</w:t>
      </w:r>
      <w:r w:rsidRPr="00FA4C24">
        <w:rPr>
          <w:rFonts w:eastAsia="Calibri" w:cs="Times New Roman"/>
          <w:sz w:val="20"/>
          <w:szCs w:val="20"/>
          <w:lang w:val="en-US"/>
        </w:rPr>
        <w:t xml:space="preserve"> for</w:t>
      </w:r>
      <w:r w:rsidRPr="00FA4C24">
        <w:rPr>
          <w:rFonts w:eastAsia="Calibri" w:cs="Times New Roman"/>
          <w:sz w:val="20"/>
          <w:szCs w:val="20"/>
          <w:lang w:val="uk-UA"/>
        </w:rPr>
        <w:t xml:space="preserve"> ТGF-β,</w:t>
      </w:r>
      <w:r w:rsidRPr="00FA4C24">
        <w:rPr>
          <w:rFonts w:eastAsia="Calibri" w:cs="Times New Roman"/>
          <w:sz w:val="20"/>
          <w:szCs w:val="20"/>
          <w:lang w:val="en-US"/>
        </w:rPr>
        <w:t xml:space="preserve"> “m</w:t>
      </w:r>
      <w:r w:rsidRPr="00FA4C24">
        <w:rPr>
          <w:rFonts w:eastAsia="Calibri" w:cs="Times New Roman"/>
          <w:sz w:val="20"/>
          <w:szCs w:val="20"/>
          <w:lang w:val="uk-UA"/>
        </w:rPr>
        <w:t>/</w:t>
      </w:r>
      <w:r w:rsidRPr="00FA4C24">
        <w:rPr>
          <w:rFonts w:eastAsia="Calibri" w:cs="Times New Roman"/>
          <w:sz w:val="20"/>
          <w:szCs w:val="20"/>
          <w:lang w:val="en-US"/>
        </w:rPr>
        <w:t>r</w:t>
      </w:r>
      <w:r w:rsidRPr="00FA4C24">
        <w:rPr>
          <w:rFonts w:eastAsia="Calibri" w:cs="Times New Roman"/>
          <w:sz w:val="20"/>
          <w:szCs w:val="20"/>
          <w:lang w:val="uk-UA"/>
        </w:rPr>
        <w:t xml:space="preserve"> </w:t>
      </w:r>
      <w:r w:rsidRPr="00FA4C24">
        <w:rPr>
          <w:rFonts w:eastAsia="Calibri" w:cs="Times New Roman"/>
          <w:sz w:val="20"/>
          <w:szCs w:val="20"/>
          <w:lang w:val="en-US"/>
        </w:rPr>
        <w:t>I</w:t>
      </w:r>
      <w:r w:rsidRPr="00FA4C24">
        <w:rPr>
          <w:rFonts w:eastAsia="Calibri" w:cs="Times New Roman"/>
          <w:sz w:val="20"/>
          <w:szCs w:val="20"/>
          <w:lang w:val="uk-UA"/>
        </w:rPr>
        <w:t>GF-1-</w:t>
      </w:r>
      <w:r w:rsidRPr="00FA4C24">
        <w:rPr>
          <w:rFonts w:eastAsia="Calibri" w:cs="Times New Roman"/>
          <w:sz w:val="20"/>
          <w:szCs w:val="20"/>
          <w:lang w:val="en-US"/>
        </w:rPr>
        <w:t>ELISA</w:t>
      </w:r>
      <w:r w:rsidRPr="00FA4C24">
        <w:rPr>
          <w:rFonts w:eastAsia="Calibri" w:cs="Times New Roman"/>
          <w:sz w:val="20"/>
          <w:szCs w:val="20"/>
          <w:lang w:val="uk-UA"/>
        </w:rPr>
        <w:t xml:space="preserve"> (</w:t>
      </w:r>
      <w:r w:rsidRPr="00FA4C24">
        <w:rPr>
          <w:rFonts w:eastAsia="Calibri" w:cs="Times New Roman"/>
          <w:sz w:val="20"/>
          <w:szCs w:val="20"/>
          <w:lang w:val="en-US"/>
        </w:rPr>
        <w:t>IGFBP</w:t>
      </w:r>
      <w:r w:rsidRPr="00FA4C24">
        <w:rPr>
          <w:rFonts w:eastAsia="Calibri" w:cs="Times New Roman"/>
          <w:sz w:val="20"/>
          <w:szCs w:val="20"/>
          <w:lang w:val="uk-UA"/>
        </w:rPr>
        <w:t>-</w:t>
      </w:r>
      <w:r w:rsidRPr="00FA4C24">
        <w:rPr>
          <w:rFonts w:eastAsia="Calibri" w:cs="Times New Roman"/>
          <w:sz w:val="20"/>
          <w:szCs w:val="20"/>
          <w:lang w:val="en-US"/>
        </w:rPr>
        <w:t>blocked</w:t>
      </w:r>
      <w:r w:rsidRPr="00FA4C24">
        <w:rPr>
          <w:rFonts w:eastAsia="Calibri" w:cs="Times New Roman"/>
          <w:sz w:val="20"/>
          <w:szCs w:val="20"/>
          <w:lang w:val="uk-UA"/>
        </w:rPr>
        <w:t>)</w:t>
      </w:r>
      <w:r w:rsidRPr="00FA4C24">
        <w:rPr>
          <w:rFonts w:eastAsia="Calibri" w:cs="Times New Roman"/>
          <w:sz w:val="20"/>
          <w:szCs w:val="20"/>
          <w:lang w:val="en-US"/>
        </w:rPr>
        <w:t xml:space="preserve">” </w:t>
      </w:r>
      <w:r w:rsidRPr="00FA4C24">
        <w:rPr>
          <w:rFonts w:eastAsia="Calibri" w:cs="Times New Roman"/>
          <w:sz w:val="20"/>
          <w:szCs w:val="20"/>
          <w:lang w:val="uk-UA"/>
        </w:rPr>
        <w:t>(</w:t>
      </w:r>
      <w:r w:rsidRPr="00FA4C24">
        <w:rPr>
          <w:rFonts w:eastAsia="Calibri" w:cs="Times New Roman"/>
          <w:sz w:val="20"/>
          <w:szCs w:val="20"/>
          <w:lang w:val="en-US"/>
        </w:rPr>
        <w:t>Mediagnost</w:t>
      </w:r>
      <w:r w:rsidRPr="00FA4C24">
        <w:rPr>
          <w:rFonts w:eastAsia="Calibri" w:cs="Times New Roman"/>
          <w:sz w:val="20"/>
          <w:szCs w:val="20"/>
          <w:lang w:val="uk-UA"/>
        </w:rPr>
        <w:t xml:space="preserve">, </w:t>
      </w:r>
      <w:r w:rsidRPr="00FA4C24">
        <w:rPr>
          <w:rFonts w:eastAsia="Calibri" w:cs="Times New Roman"/>
          <w:sz w:val="20"/>
          <w:szCs w:val="20"/>
          <w:lang w:val="en-US"/>
        </w:rPr>
        <w:t>Germany</w:t>
      </w:r>
      <w:r w:rsidRPr="00FA4C24">
        <w:rPr>
          <w:rFonts w:eastAsia="Calibri" w:cs="Times New Roman"/>
          <w:sz w:val="20"/>
          <w:szCs w:val="20"/>
          <w:lang w:val="uk-UA"/>
        </w:rPr>
        <w:t>)</w:t>
      </w:r>
      <w:r w:rsidRPr="00FA4C24">
        <w:rPr>
          <w:rFonts w:eastAsia="Calibri" w:cs="Times New Roman"/>
          <w:sz w:val="20"/>
          <w:szCs w:val="20"/>
          <w:lang w:val="en-US"/>
        </w:rPr>
        <w:t xml:space="preserve"> for</w:t>
      </w:r>
      <w:r w:rsidRPr="00FA4C24">
        <w:rPr>
          <w:rFonts w:eastAsia="Calibri" w:cs="Times New Roman"/>
          <w:sz w:val="20"/>
          <w:szCs w:val="20"/>
          <w:lang w:val="uk-UA"/>
        </w:rPr>
        <w:t xml:space="preserve"> </w:t>
      </w:r>
      <w:r w:rsidRPr="00FA4C24">
        <w:rPr>
          <w:rFonts w:cs="Times New Roman"/>
          <w:sz w:val="20"/>
          <w:szCs w:val="20"/>
          <w:lang w:val="en-US"/>
        </w:rPr>
        <w:t xml:space="preserve">IGF-1, as directed by producer company. </w:t>
      </w:r>
      <w:r w:rsidRPr="00FA4C24">
        <w:rPr>
          <w:rFonts w:eastAsia="Calibri" w:cs="Times New Roman"/>
          <w:sz w:val="20"/>
          <w:szCs w:val="20"/>
          <w:lang w:val="en-US"/>
        </w:rPr>
        <w:t xml:space="preserve"> </w:t>
      </w:r>
    </w:p>
    <w:p w14:paraId="395CE2FE" w14:textId="77777777" w:rsidR="00690BBB" w:rsidRPr="00FA4C24" w:rsidRDefault="00690BBB" w:rsidP="007401D0">
      <w:pPr>
        <w:widowControl w:val="0"/>
        <w:spacing w:after="0" w:line="240" w:lineRule="auto"/>
        <w:ind w:firstLine="284"/>
        <w:jc w:val="both"/>
        <w:rPr>
          <w:rFonts w:eastAsia="Calibri" w:cs="Times New Roman"/>
          <w:sz w:val="20"/>
          <w:szCs w:val="20"/>
          <w:lang w:val="en-US"/>
        </w:rPr>
      </w:pPr>
      <w:r w:rsidRPr="00FA4C24">
        <w:rPr>
          <w:rFonts w:eastAsia="Calibri" w:cs="Times New Roman"/>
          <w:sz w:val="20"/>
          <w:szCs w:val="20"/>
          <w:lang w:val="en-US"/>
        </w:rPr>
        <w:t xml:space="preserve">The protocol of examination of patients and conditions of research was approved by the Committee on Bioethics by Vinnytsia National Pirogov Memorial Medical University (protocol number 8 dated September 5, 2018). </w:t>
      </w:r>
    </w:p>
    <w:p w14:paraId="3B7D0191" w14:textId="77777777" w:rsidR="00690BBB" w:rsidRPr="00FA4C24" w:rsidRDefault="00690BBB" w:rsidP="007401D0">
      <w:pPr>
        <w:widowControl w:val="0"/>
        <w:spacing w:after="0" w:line="240" w:lineRule="auto"/>
        <w:ind w:firstLine="284"/>
        <w:jc w:val="both"/>
        <w:rPr>
          <w:rFonts w:eastAsia="Calibri" w:cs="Times New Roman"/>
          <w:sz w:val="20"/>
          <w:szCs w:val="20"/>
          <w:lang w:val="en-US"/>
        </w:rPr>
      </w:pPr>
      <w:r w:rsidRPr="00FA4C24">
        <w:rPr>
          <w:rFonts w:eastAsia="Calibri" w:cs="Times New Roman"/>
          <w:sz w:val="20"/>
          <w:szCs w:val="20"/>
          <w:lang w:val="en-US"/>
        </w:rPr>
        <w:t>The statistical analysis of the obtained digital results was carried out using parametric and nonparametric methods of the STATISTICA 5.5 statistical software package (belongs to VNMU named after Pirogov, license No. AXXR910A374605FA) using parametric and nonparametric methods.</w:t>
      </w:r>
    </w:p>
    <w:p w14:paraId="45B1E29B" w14:textId="77777777" w:rsidR="00690BBB" w:rsidRPr="00FA4C24" w:rsidRDefault="00690BBB" w:rsidP="007401D0">
      <w:pPr>
        <w:widowControl w:val="0"/>
        <w:spacing w:after="0" w:line="240" w:lineRule="auto"/>
        <w:ind w:firstLine="284"/>
        <w:jc w:val="both"/>
        <w:rPr>
          <w:rFonts w:eastAsia="Calibri" w:cs="Times New Roman"/>
          <w:sz w:val="20"/>
          <w:szCs w:val="20"/>
          <w:lang w:val="en-US"/>
        </w:rPr>
      </w:pPr>
      <w:r w:rsidRPr="00FA4C24">
        <w:rPr>
          <w:rFonts w:eastAsia="Calibri" w:cs="Times New Roman"/>
          <w:sz w:val="20"/>
          <w:szCs w:val="20"/>
          <w:lang w:val="en-US"/>
        </w:rPr>
        <w:t>The normal distribution of features for each of the obtained variation series, standard errors, and deviations of the mean for each feature were estimated.</w:t>
      </w:r>
    </w:p>
    <w:p w14:paraId="544F205C" w14:textId="77777777" w:rsidR="00690BBB" w:rsidRPr="00FA4C24" w:rsidRDefault="00690BBB" w:rsidP="007401D0">
      <w:pPr>
        <w:widowControl w:val="0"/>
        <w:spacing w:after="0" w:line="240" w:lineRule="auto"/>
        <w:ind w:firstLine="284"/>
        <w:jc w:val="both"/>
        <w:rPr>
          <w:rFonts w:eastAsia="Calibri" w:cs="Times New Roman"/>
          <w:sz w:val="20"/>
          <w:szCs w:val="20"/>
          <w:lang w:val="en-US"/>
        </w:rPr>
      </w:pPr>
      <w:r w:rsidRPr="00FA4C24">
        <w:rPr>
          <w:rFonts w:eastAsia="Calibri" w:cs="Times New Roman"/>
          <w:sz w:val="20"/>
          <w:szCs w:val="20"/>
          <w:lang w:val="en-US"/>
        </w:rPr>
        <w:t xml:space="preserve">The significance of differences in values ​​between </w:t>
      </w:r>
      <w:r w:rsidRPr="00FA4C24">
        <w:rPr>
          <w:rFonts w:eastAsia="Calibri" w:cs="Times New Roman"/>
          <w:sz w:val="20"/>
          <w:szCs w:val="20"/>
          <w:lang w:val="en-US"/>
        </w:rPr>
        <w:lastRenderedPageBreak/>
        <w:t>independent quantitative variables with a normal distribution ​​was determined using the Student's test, in other cases – by the Mann-Whitney U test.</w:t>
      </w:r>
    </w:p>
    <w:p w14:paraId="7A995145" w14:textId="77777777" w:rsidR="00690BBB" w:rsidRPr="004A16D6" w:rsidRDefault="00690BBB" w:rsidP="007401D0">
      <w:pPr>
        <w:widowControl w:val="0"/>
        <w:spacing w:after="0" w:line="240" w:lineRule="auto"/>
        <w:ind w:firstLine="284"/>
        <w:jc w:val="both"/>
        <w:rPr>
          <w:rFonts w:eastAsia="Calibri" w:cs="Times New Roman"/>
          <w:color w:val="000000" w:themeColor="text1"/>
          <w:szCs w:val="24"/>
          <w:lang w:val="en-US"/>
        </w:rPr>
      </w:pPr>
      <w:r w:rsidRPr="004A16D6">
        <w:rPr>
          <w:rFonts w:eastAsia="Calibri" w:cs="Times New Roman"/>
          <w:b/>
          <w:color w:val="000000" w:themeColor="text1"/>
          <w:szCs w:val="24"/>
          <w:lang w:val="en-US"/>
        </w:rPr>
        <w:t>Research results and discussion</w:t>
      </w:r>
      <w:r w:rsidR="007401D0">
        <w:rPr>
          <w:rFonts w:eastAsia="Calibri" w:cs="Times New Roman"/>
          <w:b/>
          <w:color w:val="000000" w:themeColor="text1"/>
          <w:szCs w:val="24"/>
          <w:lang w:val="en-US"/>
        </w:rPr>
        <w:t xml:space="preserve">. </w:t>
      </w:r>
      <w:r w:rsidRPr="004A16D6">
        <w:rPr>
          <w:rFonts w:eastAsia="Calibri" w:cs="Times New Roman"/>
          <w:color w:val="000000" w:themeColor="text1"/>
          <w:szCs w:val="24"/>
          <w:lang w:val="en-US"/>
        </w:rPr>
        <w:t>The study found that plasma levels of TGF-β1 in rats with CCl</w:t>
      </w:r>
      <w:r w:rsidRPr="004A16D6">
        <w:rPr>
          <w:rFonts w:eastAsia="Calibri" w:cs="Times New Roman"/>
          <w:color w:val="000000" w:themeColor="text1"/>
          <w:szCs w:val="24"/>
          <w:vertAlign w:val="subscript"/>
          <w:lang w:val="en-US"/>
        </w:rPr>
        <w:t xml:space="preserve">4 </w:t>
      </w:r>
      <w:r w:rsidRPr="004A16D6">
        <w:rPr>
          <w:rFonts w:eastAsia="Calibri" w:cs="Times New Roman"/>
          <w:color w:val="000000" w:themeColor="text1"/>
          <w:szCs w:val="24"/>
          <w:lang w:val="en-US"/>
        </w:rPr>
        <w:t>induced CTH, were increased by 13.5% compared with animals of the intacts group (p &lt;0,05), which confirms its pathogenetic role in this pathology as a cytokine with anti-inflammatory and strong antifibrotic properties. The findings overlap with experimental work published by Farouk K. El-Baz et al. in 2019, which investigated TGF-β1 levels in 40 rats with thiochetamide-induced hepatic fibrosis. The average level of TGF-β1 in the study group was two times higher than that in the control group:</w:t>
      </w:r>
      <w:r w:rsidRPr="004A16D6">
        <w:rPr>
          <w:rFonts w:eastAsia="Calibri" w:cs="Times New Roman"/>
          <w:szCs w:val="24"/>
          <w:lang w:val="en-US"/>
        </w:rPr>
        <w:t xml:space="preserve"> (</w:t>
      </w:r>
      <w:r w:rsidRPr="004A16D6">
        <w:rPr>
          <w:rFonts w:eastAsia="Calibri" w:cs="Times New Roman"/>
          <w:color w:val="000000"/>
          <w:szCs w:val="24"/>
          <w:lang w:val="en-US"/>
        </w:rPr>
        <w:t xml:space="preserve">34,33 ± 0,70 and 65,07 ± ,.80) </w:t>
      </w:r>
      <w:r w:rsidRPr="004A16D6">
        <w:rPr>
          <w:rFonts w:eastAsia="Calibri" w:cs="Times New Roman"/>
          <w:color w:val="000000" w:themeColor="text1"/>
          <w:szCs w:val="24"/>
          <w:lang w:val="en-US"/>
        </w:rPr>
        <w:t xml:space="preserve"> pg/l respectively [19]. </w:t>
      </w:r>
    </w:p>
    <w:p w14:paraId="66CFBAD3" w14:textId="77777777" w:rsidR="00690BBB" w:rsidRPr="004A16D6" w:rsidRDefault="00690BBB" w:rsidP="007401D0">
      <w:pPr>
        <w:widowControl w:val="0"/>
        <w:spacing w:after="0" w:line="240" w:lineRule="auto"/>
        <w:ind w:firstLine="284"/>
        <w:jc w:val="both"/>
        <w:rPr>
          <w:rFonts w:eastAsia="Calibri" w:cs="Times New Roman"/>
          <w:color w:val="000000" w:themeColor="text1"/>
          <w:szCs w:val="24"/>
          <w:lang w:val="en-US"/>
        </w:rPr>
      </w:pPr>
      <w:r w:rsidRPr="004A16D6">
        <w:rPr>
          <w:rFonts w:eastAsia="Calibri" w:cs="Times New Roman"/>
          <w:color w:val="000000" w:themeColor="text1"/>
          <w:szCs w:val="24"/>
          <w:lang w:val="en-US"/>
        </w:rPr>
        <w:t xml:space="preserve">We used L-arginine L-glutamate as well studied, local сytoprotective agent with pronounced antihypoxic and membranostatic effects to compare the antifibrotic effect of lisinopril. Therapeutic administration of L-arginine L-glutamate showed a decrease of the TGF-β1 level by 36,7% (p&lt;0,05) compared to the untreated group of animals, which confirms the therapeutic effect of that drug in CTH. Comparable results were obtained by Krylova O.A. (2016) who studied the dynamics of immune response and inflammatory mediators by the treatment of patients with chronic pancreatitis. The serum TGF-β1 concentrations statistically </w:t>
      </w:r>
      <w:r w:rsidR="00FA4C24">
        <w:rPr>
          <w:rFonts w:eastAsia="Calibri" w:cs="Times New Roman"/>
          <w:color w:val="000000" w:themeColor="text1"/>
          <w:szCs w:val="24"/>
          <w:lang w:val="en-US"/>
        </w:rPr>
        <w:t>signify</w:t>
      </w:r>
      <w:r w:rsidR="00FA4C24">
        <w:rPr>
          <w:rFonts w:eastAsia="Calibri" w:cs="Times New Roman"/>
          <w:color w:val="000000" w:themeColor="text1"/>
          <w:szCs w:val="24"/>
          <w:lang w:val="en-US"/>
        </w:rPr>
        <w:softHyphen/>
      </w:r>
      <w:r w:rsidRPr="004A16D6">
        <w:rPr>
          <w:rFonts w:eastAsia="Calibri" w:cs="Times New Roman"/>
          <w:color w:val="000000" w:themeColor="text1"/>
          <w:szCs w:val="24"/>
          <w:lang w:val="en-US"/>
        </w:rPr>
        <w:t>cantly decreased in patients with L-arginine L-glutamate (from 39,34±8,05 to 22,12±3,37) pg/l [</w:t>
      </w:r>
      <w:r w:rsidRPr="004A16D6">
        <w:rPr>
          <w:rFonts w:eastAsia="Calibri" w:cs="Times New Roman"/>
          <w:color w:val="000000" w:themeColor="text1"/>
          <w:szCs w:val="24"/>
          <w:lang w:val="uk-UA"/>
        </w:rPr>
        <w:t>20</w:t>
      </w:r>
      <w:r w:rsidRPr="004A16D6">
        <w:rPr>
          <w:rFonts w:eastAsia="Calibri" w:cs="Times New Roman"/>
          <w:color w:val="000000" w:themeColor="text1"/>
          <w:szCs w:val="24"/>
          <w:lang w:val="en-US"/>
        </w:rPr>
        <w:t>].</w:t>
      </w:r>
    </w:p>
    <w:p w14:paraId="4A3F2D1C" w14:textId="77777777" w:rsidR="00690BBB" w:rsidRPr="004A16D6" w:rsidRDefault="00690BBB" w:rsidP="007401D0">
      <w:pPr>
        <w:widowControl w:val="0"/>
        <w:spacing w:after="0" w:line="240" w:lineRule="auto"/>
        <w:ind w:firstLine="284"/>
        <w:jc w:val="both"/>
        <w:rPr>
          <w:rFonts w:eastAsia="Calibri" w:cs="Times New Roman"/>
          <w:color w:val="000000" w:themeColor="text1"/>
          <w:szCs w:val="24"/>
          <w:lang w:val="en-US"/>
        </w:rPr>
      </w:pPr>
      <w:r w:rsidRPr="004A16D6">
        <w:rPr>
          <w:rFonts w:eastAsia="Calibri" w:cs="Times New Roman"/>
          <w:color w:val="000000" w:themeColor="text1"/>
          <w:szCs w:val="24"/>
          <w:lang w:val="en-US"/>
        </w:rPr>
        <w:t>A comparative analysis of our experimental studies’ results showed that Lisinopril treatment reduced the serum TGF-β1 levels by 54,11% (p&lt;0,05) compared to untreated animals. Our results are consistent with previous reports on the effects of the ACE inhibitors on the serum TGF-β1 dynamics published by Qing-Qing Fang et al. in 2018 [21].</w:t>
      </w:r>
    </w:p>
    <w:p w14:paraId="74B259B2" w14:textId="77777777" w:rsidR="00690BBB" w:rsidRPr="004A16D6" w:rsidRDefault="00690BBB" w:rsidP="007401D0">
      <w:pPr>
        <w:widowControl w:val="0"/>
        <w:shd w:val="clear" w:color="auto" w:fill="FFFFFF"/>
        <w:tabs>
          <w:tab w:val="left" w:pos="3969"/>
        </w:tabs>
        <w:spacing w:after="0" w:line="240" w:lineRule="auto"/>
        <w:ind w:firstLine="284"/>
        <w:jc w:val="both"/>
        <w:rPr>
          <w:rFonts w:eastAsia="Times New Roman" w:cs="Times New Roman"/>
          <w:color w:val="000000"/>
          <w:szCs w:val="24"/>
          <w:lang w:val="en-US" w:eastAsia="ru-RU"/>
        </w:rPr>
      </w:pPr>
      <w:r w:rsidRPr="004A16D6">
        <w:rPr>
          <w:rFonts w:eastAsia="Times New Roman" w:cs="Times New Roman"/>
          <w:color w:val="000000"/>
          <w:szCs w:val="24"/>
          <w:lang w:val="en-US" w:eastAsia="ru-RU"/>
        </w:rPr>
        <w:t>The TGF-</w:t>
      </w:r>
      <w:r w:rsidRPr="004A16D6">
        <w:rPr>
          <w:rFonts w:eastAsia="Times New Roman" w:cs="Times New Roman"/>
          <w:color w:val="000000"/>
          <w:szCs w:val="24"/>
          <w:lang w:eastAsia="ru-RU"/>
        </w:rPr>
        <w:t>β</w:t>
      </w:r>
      <w:r w:rsidRPr="004A16D6">
        <w:rPr>
          <w:rFonts w:eastAsia="Times New Roman" w:cs="Times New Roman"/>
          <w:color w:val="000000"/>
          <w:szCs w:val="24"/>
          <w:lang w:val="en-US" w:eastAsia="ru-RU"/>
        </w:rPr>
        <w:t>1 level was reduced by 21% in the group of hepatotoxins animals with lisinopril and glutargin administration compared to animals with CTH that did no</w:t>
      </w:r>
      <w:r w:rsidR="00FA4C24">
        <w:rPr>
          <w:rFonts w:eastAsia="Times New Roman" w:cs="Times New Roman"/>
          <w:color w:val="000000"/>
          <w:szCs w:val="24"/>
          <w:lang w:val="en-US" w:eastAsia="ru-RU"/>
        </w:rPr>
        <w:t>t receive drug correction (p</w:t>
      </w:r>
      <w:r w:rsidRPr="004A16D6">
        <w:rPr>
          <w:rFonts w:eastAsia="Times New Roman" w:cs="Times New Roman"/>
          <w:color w:val="000000"/>
          <w:szCs w:val="24"/>
          <w:lang w:val="en-US" w:eastAsia="ru-RU"/>
        </w:rPr>
        <w:t>&lt;0,05)</w:t>
      </w:r>
      <w:r w:rsidR="00FA4C24">
        <w:rPr>
          <w:rFonts w:eastAsia="Times New Roman" w:cs="Times New Roman"/>
          <w:color w:val="000000"/>
          <w:szCs w:val="24"/>
          <w:lang w:val="en-US" w:eastAsia="ru-RU"/>
        </w:rPr>
        <w:t xml:space="preserve"> (table)</w:t>
      </w:r>
      <w:r w:rsidRPr="004A16D6">
        <w:rPr>
          <w:rFonts w:eastAsia="Times New Roman" w:cs="Times New Roman"/>
          <w:color w:val="000000"/>
          <w:szCs w:val="24"/>
          <w:lang w:val="en-US" w:eastAsia="ru-RU"/>
        </w:rPr>
        <w:t xml:space="preserve">. </w:t>
      </w:r>
    </w:p>
    <w:p w14:paraId="7927E949" w14:textId="77777777" w:rsidR="00690BBB" w:rsidRPr="004A16D6" w:rsidRDefault="00690BBB" w:rsidP="007401D0">
      <w:pPr>
        <w:widowControl w:val="0"/>
        <w:spacing w:after="0" w:line="240" w:lineRule="auto"/>
        <w:ind w:firstLine="284"/>
        <w:jc w:val="both"/>
        <w:rPr>
          <w:rFonts w:eastAsia="Calibri" w:cs="Times New Roman"/>
          <w:szCs w:val="24"/>
          <w:lang w:val="en-US"/>
        </w:rPr>
      </w:pPr>
      <w:r w:rsidRPr="004A16D6">
        <w:rPr>
          <w:rFonts w:eastAsia="Calibri" w:cs="Times New Roman"/>
          <w:szCs w:val="24"/>
          <w:lang w:val="en-US"/>
        </w:rPr>
        <w:t>The analysis of recent studies on the IGF-1 dynamics in liver diseases is mixed. Hitoshi Nishizawa et al. (2016) indicates a decrease in serum IGF-1 levels in patients with chronic diffuse liver diseases [22]. At the same time, Stefano J. et al. describes an increase in the concentration of IGF-1 in the blood of patients with acute viral hepatitis, as a result of an increase in the number of IGF-1 receptors in the liver tissue [23].</w:t>
      </w:r>
    </w:p>
    <w:p w14:paraId="0B2D9DD1" w14:textId="77777777" w:rsidR="00690BBB" w:rsidRPr="004A16D6" w:rsidRDefault="00690BBB" w:rsidP="007401D0">
      <w:pPr>
        <w:widowControl w:val="0"/>
        <w:spacing w:after="0" w:line="240" w:lineRule="auto"/>
        <w:ind w:firstLine="284"/>
        <w:jc w:val="both"/>
        <w:rPr>
          <w:rFonts w:eastAsia="Calibri" w:cs="Times New Roman"/>
          <w:szCs w:val="24"/>
          <w:lang w:val="en-US"/>
        </w:rPr>
      </w:pPr>
      <w:r w:rsidRPr="004A16D6">
        <w:rPr>
          <w:rFonts w:eastAsia="Calibri" w:cs="Times New Roman"/>
          <w:szCs w:val="24"/>
          <w:lang w:val="en-US"/>
        </w:rPr>
        <w:t>During our research with the introduction of hepatotoxins, an increase in the IGF-1 content in the blood serum by 2,7% was found compared with intact animals.</w:t>
      </w:r>
    </w:p>
    <w:p w14:paraId="700C1DFC" w14:textId="77777777" w:rsidR="00690BBB" w:rsidRPr="004A16D6" w:rsidRDefault="00690BBB" w:rsidP="007401D0">
      <w:pPr>
        <w:widowControl w:val="0"/>
        <w:spacing w:after="0" w:line="240" w:lineRule="auto"/>
        <w:ind w:firstLine="284"/>
        <w:jc w:val="both"/>
        <w:rPr>
          <w:rFonts w:eastAsia="Calibri" w:cs="Times New Roman"/>
          <w:szCs w:val="24"/>
          <w:lang w:val="en-US"/>
        </w:rPr>
      </w:pPr>
      <w:r w:rsidRPr="004A16D6">
        <w:rPr>
          <w:rFonts w:eastAsia="Calibri" w:cs="Times New Roman"/>
          <w:szCs w:val="24"/>
          <w:lang w:val="en-US"/>
        </w:rPr>
        <w:t>Therapeutic administration of glutargin showed decreasing of the IGF-1 level by 7,6% (from 318,40±25,86 to 335,74±19,38 pg/l, р&lt;0,05); with the administration of lisinopril - by 2, 6% (from 33</w:t>
      </w:r>
      <w:r w:rsidR="005A0EC7">
        <w:rPr>
          <w:rFonts w:eastAsia="Calibri" w:cs="Times New Roman"/>
          <w:szCs w:val="24"/>
          <w:lang w:val="en-US"/>
        </w:rPr>
        <w:t>5,90</w:t>
      </w:r>
      <w:r w:rsidRPr="004A16D6">
        <w:rPr>
          <w:rFonts w:eastAsia="Calibri" w:cs="Times New Roman"/>
          <w:szCs w:val="24"/>
          <w:lang w:val="en-US"/>
        </w:rPr>
        <w:t>±32,26 to 335,74±19,38 pg/l, р&lt;0,05), while the most significant decrease in the concentration of this anti-inflammatory cytokine occurred with the simultaneous administration of both drugs, which was 10,5% (from 30</w:t>
      </w:r>
      <w:r w:rsidR="005A0EC7">
        <w:rPr>
          <w:rFonts w:eastAsia="Calibri" w:cs="Times New Roman"/>
          <w:szCs w:val="24"/>
          <w:lang w:val="en-US"/>
        </w:rPr>
        <w:t>8,53</w:t>
      </w:r>
      <w:r w:rsidRPr="004A16D6">
        <w:rPr>
          <w:rFonts w:eastAsia="Calibri" w:cs="Times New Roman"/>
          <w:szCs w:val="24"/>
          <w:lang w:val="en-US"/>
        </w:rPr>
        <w:t>±18,98 to 335,74±19,38 pg/l, р&lt;0,01).</w:t>
      </w:r>
    </w:p>
    <w:p w14:paraId="1BE73C31" w14:textId="77777777" w:rsidR="003555DE" w:rsidRDefault="00690BBB" w:rsidP="007401D0">
      <w:pPr>
        <w:widowControl w:val="0"/>
        <w:spacing w:after="0" w:line="240" w:lineRule="auto"/>
        <w:ind w:firstLine="284"/>
        <w:jc w:val="both"/>
        <w:rPr>
          <w:rFonts w:eastAsia="Calibri" w:cs="Times New Roman"/>
          <w:szCs w:val="24"/>
          <w:lang w:val="en-US"/>
        </w:rPr>
      </w:pPr>
      <w:r w:rsidRPr="004A16D6">
        <w:rPr>
          <w:rFonts w:eastAsia="Calibri" w:cs="Times New Roman"/>
          <w:szCs w:val="24"/>
          <w:lang w:val="en-US"/>
        </w:rPr>
        <w:t xml:space="preserve">Research findings showed that plasma TGF-β1 levels in rats with CCl4-induced CTH were increased by 13,5% compared with animals of the intact group (p&lt;0,05), confirms </w:t>
      </w:r>
    </w:p>
    <w:p w14:paraId="10FCF028" w14:textId="77777777" w:rsidR="003555DE" w:rsidRDefault="003555DE" w:rsidP="003555DE">
      <w:pPr>
        <w:widowControl w:val="0"/>
        <w:spacing w:after="0" w:line="240" w:lineRule="auto"/>
        <w:jc w:val="both"/>
        <w:rPr>
          <w:rFonts w:eastAsia="Calibri" w:cs="Times New Roman"/>
          <w:szCs w:val="24"/>
          <w:lang w:val="en-US"/>
        </w:rPr>
        <w:sectPr w:rsidR="003555DE" w:rsidSect="003555DE">
          <w:type w:val="continuous"/>
          <w:pgSz w:w="11906" w:h="16838"/>
          <w:pgMar w:top="1134" w:right="1134" w:bottom="1134" w:left="1134" w:header="708" w:footer="708" w:gutter="0"/>
          <w:pgNumType w:start="89"/>
          <w:cols w:num="2" w:space="708"/>
          <w:docGrid w:linePitch="360"/>
        </w:sectPr>
      </w:pPr>
    </w:p>
    <w:p w14:paraId="5295E587" w14:textId="77777777" w:rsidR="003555DE" w:rsidRDefault="003555DE" w:rsidP="003555DE">
      <w:pPr>
        <w:widowControl w:val="0"/>
        <w:spacing w:after="0" w:line="240" w:lineRule="auto"/>
        <w:jc w:val="both"/>
        <w:rPr>
          <w:rFonts w:eastAsia="Calibri" w:cs="Times New Roman"/>
          <w:szCs w:val="24"/>
          <w:lang w:val="en-US"/>
        </w:rPr>
      </w:pPr>
    </w:p>
    <w:p w14:paraId="5B935252" w14:textId="77777777" w:rsidR="003555DE" w:rsidRPr="00FA4C24" w:rsidRDefault="003555DE" w:rsidP="003555DE">
      <w:pPr>
        <w:widowControl w:val="0"/>
        <w:spacing w:after="0" w:line="240" w:lineRule="auto"/>
        <w:jc w:val="center"/>
        <w:rPr>
          <w:rFonts w:eastAsia="Calibri" w:cs="Times New Roman"/>
          <w:szCs w:val="24"/>
          <w:lang w:val="en-US"/>
        </w:rPr>
      </w:pPr>
      <w:r w:rsidRPr="004A16D6">
        <w:rPr>
          <w:rFonts w:eastAsia="Calibri" w:cs="Times New Roman"/>
          <w:b/>
          <w:szCs w:val="24"/>
          <w:lang w:val="en-US"/>
        </w:rPr>
        <w:t xml:space="preserve">Table. </w:t>
      </w:r>
      <w:r w:rsidRPr="00FA4C24">
        <w:rPr>
          <w:rFonts w:eastAsia="Calibri" w:cs="Times New Roman"/>
          <w:szCs w:val="24"/>
          <w:lang w:val="en-US"/>
        </w:rPr>
        <w:t>The content of TGF-β and IGF-1 in the blood plasma of rats with CTH and drug correction (M ± m)</w:t>
      </w:r>
    </w:p>
    <w:tbl>
      <w:tblPr>
        <w:tblStyle w:val="1"/>
        <w:tblW w:w="0" w:type="auto"/>
        <w:jc w:val="center"/>
        <w:tblLook w:val="04A0" w:firstRow="1" w:lastRow="0" w:firstColumn="1" w:lastColumn="0" w:noHBand="0" w:noVBand="1"/>
      </w:tblPr>
      <w:tblGrid>
        <w:gridCol w:w="3515"/>
        <w:gridCol w:w="2735"/>
        <w:gridCol w:w="3125"/>
      </w:tblGrid>
      <w:tr w:rsidR="003555DE" w:rsidRPr="004A16D6" w14:paraId="03682AAD" w14:textId="77777777" w:rsidTr="00FD6EC7">
        <w:trPr>
          <w:trHeight w:val="261"/>
          <w:jc w:val="center"/>
        </w:trPr>
        <w:tc>
          <w:tcPr>
            <w:tcW w:w="3515" w:type="dxa"/>
            <w:vMerge w:val="restart"/>
          </w:tcPr>
          <w:p w14:paraId="3DC9EB4E" w14:textId="77777777" w:rsidR="003555DE" w:rsidRPr="006A44C5" w:rsidRDefault="003555DE" w:rsidP="00FD6EC7">
            <w:pPr>
              <w:widowControl w:val="0"/>
              <w:jc w:val="center"/>
              <w:rPr>
                <w:rFonts w:ascii="Times New Roman" w:eastAsia="Times New Roman" w:hAnsi="Times New Roman" w:cs="Times New Roman"/>
                <w:b/>
                <w:lang w:val="en-US" w:eastAsia="ru-RU"/>
              </w:rPr>
            </w:pPr>
            <w:r w:rsidRPr="006A44C5">
              <w:rPr>
                <w:rFonts w:ascii="Times New Roman" w:eastAsia="Times New Roman" w:hAnsi="Times New Roman" w:cs="Times New Roman"/>
                <w:b/>
                <w:lang w:val="en-US" w:eastAsia="ru-RU"/>
              </w:rPr>
              <w:t>Group</w:t>
            </w:r>
            <w:r>
              <w:rPr>
                <w:rFonts w:ascii="Times New Roman" w:eastAsia="Times New Roman" w:hAnsi="Times New Roman" w:cs="Times New Roman"/>
                <w:b/>
                <w:lang w:val="en-US" w:eastAsia="ru-RU"/>
              </w:rPr>
              <w:t>s</w:t>
            </w:r>
            <w:r w:rsidRPr="006A44C5">
              <w:rPr>
                <w:rFonts w:ascii="Times New Roman" w:eastAsia="Times New Roman" w:hAnsi="Times New Roman" w:cs="Times New Roman"/>
                <w:b/>
                <w:lang w:val="en-US" w:eastAsia="ru-RU"/>
              </w:rPr>
              <w:t xml:space="preserve"> of animals</w:t>
            </w:r>
          </w:p>
        </w:tc>
        <w:tc>
          <w:tcPr>
            <w:tcW w:w="5860" w:type="dxa"/>
            <w:gridSpan w:val="2"/>
          </w:tcPr>
          <w:p w14:paraId="0654EF2C" w14:textId="77777777" w:rsidR="003555DE" w:rsidRPr="006A44C5" w:rsidRDefault="003555DE" w:rsidP="00FD6EC7">
            <w:pPr>
              <w:widowControl w:val="0"/>
              <w:jc w:val="center"/>
              <w:rPr>
                <w:rFonts w:ascii="Times New Roman" w:eastAsia="Calibri" w:hAnsi="Times New Roman" w:cs="Times New Roman"/>
                <w:b/>
                <w:lang w:val="en-US"/>
              </w:rPr>
            </w:pPr>
            <w:r w:rsidRPr="006A44C5">
              <w:rPr>
                <w:rFonts w:ascii="Times New Roman" w:eastAsia="Calibri" w:hAnsi="Times New Roman" w:cs="Times New Roman"/>
                <w:b/>
                <w:lang w:val="en-US"/>
              </w:rPr>
              <w:t>Values</w:t>
            </w:r>
          </w:p>
        </w:tc>
      </w:tr>
      <w:tr w:rsidR="003555DE" w:rsidRPr="004A16D6" w14:paraId="1EBFC82F" w14:textId="77777777" w:rsidTr="00FD6EC7">
        <w:trPr>
          <w:trHeight w:val="147"/>
          <w:jc w:val="center"/>
        </w:trPr>
        <w:tc>
          <w:tcPr>
            <w:tcW w:w="3515" w:type="dxa"/>
            <w:vMerge/>
          </w:tcPr>
          <w:p w14:paraId="4E39F175" w14:textId="77777777" w:rsidR="003555DE" w:rsidRPr="00FA4C24" w:rsidRDefault="003555DE" w:rsidP="00FD6EC7">
            <w:pPr>
              <w:widowControl w:val="0"/>
              <w:jc w:val="both"/>
              <w:rPr>
                <w:rFonts w:ascii="Times New Roman" w:eastAsia="Calibri" w:hAnsi="Times New Roman" w:cs="Times New Roman"/>
                <w:lang w:val="uk-UA"/>
              </w:rPr>
            </w:pPr>
          </w:p>
        </w:tc>
        <w:tc>
          <w:tcPr>
            <w:tcW w:w="2735" w:type="dxa"/>
          </w:tcPr>
          <w:p w14:paraId="1FF101B4" w14:textId="77777777" w:rsidR="003555DE" w:rsidRPr="00FA4C24" w:rsidRDefault="003555DE" w:rsidP="00FD6EC7">
            <w:pPr>
              <w:widowControl w:val="0"/>
              <w:jc w:val="both"/>
              <w:rPr>
                <w:rFonts w:ascii="Times New Roman" w:eastAsia="Times New Roman" w:hAnsi="Times New Roman" w:cs="Times New Roman"/>
                <w:bCs/>
                <w:lang w:val="en-US" w:eastAsia="x-none"/>
              </w:rPr>
            </w:pPr>
            <w:r w:rsidRPr="00FA4C24">
              <w:rPr>
                <w:rFonts w:ascii="Times New Roman" w:eastAsia="Times New Roman" w:hAnsi="Times New Roman" w:cs="Times New Roman"/>
                <w:bCs/>
                <w:lang w:val="en-US" w:eastAsia="x-none"/>
              </w:rPr>
              <w:t>IGF-1 (pg/l)</w:t>
            </w:r>
          </w:p>
        </w:tc>
        <w:tc>
          <w:tcPr>
            <w:tcW w:w="3125" w:type="dxa"/>
          </w:tcPr>
          <w:p w14:paraId="7BDB14F4" w14:textId="77777777" w:rsidR="003555DE" w:rsidRPr="00FA4C24" w:rsidRDefault="003555DE" w:rsidP="00FD6EC7">
            <w:pPr>
              <w:widowControl w:val="0"/>
              <w:jc w:val="both"/>
              <w:rPr>
                <w:rFonts w:ascii="Times New Roman" w:eastAsia="Times New Roman" w:hAnsi="Times New Roman" w:cs="Times New Roman"/>
                <w:bCs/>
                <w:lang w:val="en-US" w:eastAsia="x-none"/>
              </w:rPr>
            </w:pPr>
            <w:r w:rsidRPr="00FA4C24">
              <w:rPr>
                <w:rFonts w:ascii="Times New Roman" w:eastAsia="Times New Roman" w:hAnsi="Times New Roman" w:cs="Times New Roman"/>
                <w:bCs/>
                <w:lang w:val="en-US" w:eastAsia="x-none"/>
              </w:rPr>
              <w:t>TGF-β1 (pg/l)</w:t>
            </w:r>
          </w:p>
        </w:tc>
      </w:tr>
      <w:tr w:rsidR="003555DE" w:rsidRPr="004A16D6" w14:paraId="56FE6E16" w14:textId="77777777" w:rsidTr="00FD6EC7">
        <w:trPr>
          <w:trHeight w:val="261"/>
          <w:jc w:val="center"/>
        </w:trPr>
        <w:tc>
          <w:tcPr>
            <w:tcW w:w="3515" w:type="dxa"/>
          </w:tcPr>
          <w:p w14:paraId="3E6F6A26" w14:textId="77777777" w:rsidR="003555DE" w:rsidRPr="00FA4C24" w:rsidRDefault="003555DE" w:rsidP="00FD6EC7">
            <w:pPr>
              <w:widowControl w:val="0"/>
              <w:jc w:val="both"/>
              <w:rPr>
                <w:rFonts w:ascii="Times New Roman" w:eastAsia="Times New Roman" w:hAnsi="Times New Roman" w:cs="Times New Roman"/>
                <w:lang w:val="en-US" w:eastAsia="x-none"/>
              </w:rPr>
            </w:pPr>
            <w:r w:rsidRPr="00FA4C24">
              <w:rPr>
                <w:rFonts w:ascii="Times New Roman" w:eastAsia="Times New Roman" w:hAnsi="Times New Roman" w:cs="Times New Roman"/>
                <w:lang w:val="en-US" w:eastAsia="x-none"/>
              </w:rPr>
              <w:t>Intact</w:t>
            </w:r>
            <w:r w:rsidRPr="00FA4C24">
              <w:t xml:space="preserve"> </w:t>
            </w:r>
            <w:r w:rsidRPr="00FA4C24">
              <w:rPr>
                <w:rFonts w:ascii="Times New Roman" w:eastAsia="Times New Roman" w:hAnsi="Times New Roman" w:cs="Times New Roman"/>
                <w:lang w:val="en-US" w:eastAsia="x-none"/>
              </w:rPr>
              <w:t>rats</w:t>
            </w:r>
          </w:p>
        </w:tc>
        <w:tc>
          <w:tcPr>
            <w:tcW w:w="2735" w:type="dxa"/>
          </w:tcPr>
          <w:p w14:paraId="5347FAB0" w14:textId="77777777" w:rsidR="003555DE" w:rsidRPr="00FA4C24" w:rsidRDefault="003555DE" w:rsidP="00FD6EC7">
            <w:pPr>
              <w:widowControl w:val="0"/>
              <w:jc w:val="both"/>
              <w:rPr>
                <w:rFonts w:ascii="Times New Roman" w:eastAsia="Calibri" w:hAnsi="Times New Roman" w:cs="Times New Roman"/>
                <w:lang w:val="uk-UA"/>
              </w:rPr>
            </w:pPr>
            <w:r w:rsidRPr="00FA4C24">
              <w:rPr>
                <w:rFonts w:ascii="Times New Roman" w:eastAsia="Calibri" w:hAnsi="Times New Roman" w:cs="Times New Roman"/>
                <w:lang w:val="uk-UA"/>
              </w:rPr>
              <w:t>335,74±19,38</w:t>
            </w:r>
            <w:r w:rsidRPr="00FA4C24">
              <w:rPr>
                <w:rFonts w:ascii="Times New Roman" w:eastAsia="Calibri" w:hAnsi="Times New Roman" w:cs="Times New Roman"/>
                <w:vertAlign w:val="superscript"/>
                <w:lang w:val="en-US"/>
              </w:rPr>
              <w:t xml:space="preserve"> γ</w:t>
            </w:r>
          </w:p>
        </w:tc>
        <w:tc>
          <w:tcPr>
            <w:tcW w:w="3125" w:type="dxa"/>
          </w:tcPr>
          <w:p w14:paraId="0B690556" w14:textId="77777777" w:rsidR="003555DE" w:rsidRPr="00FA4C24" w:rsidRDefault="003555DE" w:rsidP="00FD6EC7">
            <w:pPr>
              <w:widowControl w:val="0"/>
              <w:jc w:val="both"/>
              <w:rPr>
                <w:rFonts w:ascii="Times New Roman" w:eastAsia="Calibri" w:hAnsi="Times New Roman" w:cs="Times New Roman"/>
                <w:lang w:val="en-US"/>
              </w:rPr>
            </w:pPr>
            <w:r w:rsidRPr="00FA4C24">
              <w:rPr>
                <w:rFonts w:ascii="Times New Roman" w:eastAsia="Calibri" w:hAnsi="Times New Roman" w:cs="Times New Roman"/>
                <w:lang w:val="uk-UA"/>
              </w:rPr>
              <w:t>55,31±9,89</w:t>
            </w:r>
            <w:r w:rsidRPr="00FA4C24">
              <w:rPr>
                <w:rFonts w:ascii="Times New Roman" w:eastAsia="Calibri" w:hAnsi="Times New Roman" w:cs="Times New Roman"/>
                <w:vertAlign w:val="superscript"/>
                <w:lang w:val="en-US"/>
              </w:rPr>
              <w:t xml:space="preserve"> α β</w:t>
            </w:r>
          </w:p>
        </w:tc>
      </w:tr>
      <w:tr w:rsidR="003555DE" w:rsidRPr="004A16D6" w14:paraId="482F4606" w14:textId="77777777" w:rsidTr="00FD6EC7">
        <w:trPr>
          <w:trHeight w:val="246"/>
          <w:jc w:val="center"/>
        </w:trPr>
        <w:tc>
          <w:tcPr>
            <w:tcW w:w="3515" w:type="dxa"/>
          </w:tcPr>
          <w:p w14:paraId="79D22485" w14:textId="77777777" w:rsidR="003555DE" w:rsidRPr="00FA4C24" w:rsidRDefault="003555DE" w:rsidP="00FD6EC7">
            <w:pPr>
              <w:widowControl w:val="0"/>
              <w:jc w:val="both"/>
              <w:rPr>
                <w:rFonts w:ascii="Times New Roman" w:eastAsia="Calibri" w:hAnsi="Times New Roman" w:cs="Times New Roman"/>
                <w:lang w:val="en-US"/>
              </w:rPr>
            </w:pPr>
            <w:r w:rsidRPr="00FA4C24">
              <w:rPr>
                <w:rFonts w:ascii="Times New Roman" w:eastAsia="Times New Roman" w:hAnsi="Times New Roman" w:cs="Times New Roman"/>
                <w:bCs/>
                <w:lang w:val="en-US" w:eastAsia="x-none"/>
              </w:rPr>
              <w:t>CTH</w:t>
            </w:r>
          </w:p>
        </w:tc>
        <w:tc>
          <w:tcPr>
            <w:tcW w:w="2735" w:type="dxa"/>
          </w:tcPr>
          <w:p w14:paraId="0DCFFD0D" w14:textId="77777777" w:rsidR="003555DE" w:rsidRPr="00FA4C24" w:rsidRDefault="003555DE" w:rsidP="00FD6EC7">
            <w:pPr>
              <w:widowControl w:val="0"/>
              <w:jc w:val="both"/>
              <w:rPr>
                <w:rFonts w:ascii="Times New Roman" w:eastAsia="Calibri" w:hAnsi="Times New Roman" w:cs="Times New Roman"/>
                <w:lang w:val="uk-UA"/>
              </w:rPr>
            </w:pPr>
            <w:r w:rsidRPr="00FA4C24">
              <w:rPr>
                <w:rFonts w:ascii="Times New Roman" w:eastAsia="Calibri" w:hAnsi="Times New Roman" w:cs="Times New Roman"/>
                <w:lang w:val="uk-UA"/>
              </w:rPr>
              <w:t>344,74±16,72</w:t>
            </w:r>
            <w:r w:rsidRPr="00FA4C24">
              <w:rPr>
                <w:rFonts w:ascii="Times New Roman" w:eastAsia="Calibri" w:hAnsi="Times New Roman" w:cs="Times New Roman"/>
                <w:vertAlign w:val="superscript"/>
                <w:lang w:val="en-US"/>
              </w:rPr>
              <w:t xml:space="preserve"> β γ</w:t>
            </w:r>
          </w:p>
        </w:tc>
        <w:tc>
          <w:tcPr>
            <w:tcW w:w="3125" w:type="dxa"/>
          </w:tcPr>
          <w:p w14:paraId="7F2BA393" w14:textId="77777777" w:rsidR="003555DE" w:rsidRPr="00FA4C24" w:rsidRDefault="003555DE" w:rsidP="00FD6EC7">
            <w:pPr>
              <w:widowControl w:val="0"/>
              <w:jc w:val="both"/>
              <w:rPr>
                <w:rFonts w:ascii="Times New Roman" w:eastAsia="Calibri" w:hAnsi="Times New Roman" w:cs="Times New Roman"/>
                <w:lang w:val="uk-UA"/>
              </w:rPr>
            </w:pPr>
            <w:r w:rsidRPr="00FA4C24">
              <w:rPr>
                <w:rFonts w:ascii="Times New Roman" w:eastAsia="Calibri" w:hAnsi="Times New Roman" w:cs="Times New Roman"/>
                <w:lang w:val="en-US"/>
              </w:rPr>
              <w:t>62,77±2,87</w:t>
            </w:r>
            <w:r w:rsidRPr="00FA4C24">
              <w:rPr>
                <w:rFonts w:ascii="Times New Roman" w:eastAsia="Calibri" w:hAnsi="Times New Roman" w:cs="Times New Roman"/>
                <w:vertAlign w:val="superscript"/>
                <w:lang w:val="en-US"/>
              </w:rPr>
              <w:t xml:space="preserve"> α β γ</w:t>
            </w:r>
          </w:p>
        </w:tc>
      </w:tr>
      <w:tr w:rsidR="003555DE" w:rsidRPr="004A16D6" w14:paraId="50C2B22D" w14:textId="77777777" w:rsidTr="00FD6EC7">
        <w:trPr>
          <w:trHeight w:val="261"/>
          <w:jc w:val="center"/>
        </w:trPr>
        <w:tc>
          <w:tcPr>
            <w:tcW w:w="3515" w:type="dxa"/>
          </w:tcPr>
          <w:p w14:paraId="589E2553" w14:textId="77777777" w:rsidR="003555DE" w:rsidRPr="00FA4C24" w:rsidRDefault="003555DE" w:rsidP="00FD6EC7">
            <w:pPr>
              <w:widowControl w:val="0"/>
              <w:jc w:val="both"/>
              <w:rPr>
                <w:rFonts w:ascii="Times New Roman" w:eastAsia="Times New Roman" w:hAnsi="Times New Roman" w:cs="Times New Roman"/>
                <w:lang w:val="en-US" w:eastAsia="x-none"/>
              </w:rPr>
            </w:pPr>
            <w:r w:rsidRPr="00FA4C24">
              <w:rPr>
                <w:rFonts w:ascii="Times New Roman" w:eastAsia="Times New Roman" w:hAnsi="Times New Roman" w:cs="Times New Roman"/>
                <w:lang w:val="en-US" w:eastAsia="x-none"/>
              </w:rPr>
              <w:t>CTH + lisinopril</w:t>
            </w:r>
          </w:p>
        </w:tc>
        <w:tc>
          <w:tcPr>
            <w:tcW w:w="2735" w:type="dxa"/>
          </w:tcPr>
          <w:p w14:paraId="460AD67D" w14:textId="77777777" w:rsidR="003555DE" w:rsidRPr="00FA4C24" w:rsidRDefault="003555DE" w:rsidP="00FD6EC7">
            <w:pPr>
              <w:widowControl w:val="0"/>
              <w:jc w:val="both"/>
              <w:rPr>
                <w:rFonts w:ascii="Times New Roman" w:eastAsia="Calibri" w:hAnsi="Times New Roman" w:cs="Times New Roman"/>
                <w:lang w:val="uk-UA"/>
              </w:rPr>
            </w:pPr>
            <w:r w:rsidRPr="00FA4C24">
              <w:rPr>
                <w:rFonts w:ascii="Times New Roman" w:eastAsia="Calibri" w:hAnsi="Times New Roman" w:cs="Times New Roman"/>
                <w:lang w:val="uk-UA"/>
              </w:rPr>
              <w:t>335,90±32,26</w:t>
            </w:r>
          </w:p>
        </w:tc>
        <w:tc>
          <w:tcPr>
            <w:tcW w:w="3125" w:type="dxa"/>
          </w:tcPr>
          <w:p w14:paraId="28D3647C" w14:textId="77777777" w:rsidR="003555DE" w:rsidRPr="00FA4C24" w:rsidRDefault="003555DE" w:rsidP="00FD6EC7">
            <w:pPr>
              <w:widowControl w:val="0"/>
              <w:jc w:val="both"/>
              <w:rPr>
                <w:rFonts w:ascii="Times New Roman" w:eastAsia="Calibri" w:hAnsi="Times New Roman" w:cs="Times New Roman"/>
                <w:lang w:val="uk-UA"/>
              </w:rPr>
            </w:pPr>
            <w:r w:rsidRPr="00FA4C24">
              <w:rPr>
                <w:rFonts w:ascii="Times New Roman" w:eastAsia="Calibri" w:hAnsi="Times New Roman" w:cs="Times New Roman"/>
                <w:lang w:val="uk-UA"/>
              </w:rPr>
              <w:t>28,80±9,29</w:t>
            </w:r>
            <w:r w:rsidRPr="00FA4C24">
              <w:rPr>
                <w:rFonts w:ascii="Times New Roman" w:eastAsia="Calibri" w:hAnsi="Times New Roman" w:cs="Times New Roman"/>
                <w:lang w:val="en-US"/>
              </w:rPr>
              <w:t xml:space="preserve"> </w:t>
            </w:r>
            <w:r w:rsidRPr="00FA4C24">
              <w:rPr>
                <w:rFonts w:ascii="Times New Roman" w:eastAsia="Calibri" w:hAnsi="Times New Roman" w:cs="Times New Roman"/>
                <w:lang w:val="uk-UA"/>
              </w:rPr>
              <w:t>*</w:t>
            </w:r>
            <w:r w:rsidRPr="00FA4C24">
              <w:rPr>
                <w:rFonts w:ascii="Times New Roman" w:eastAsia="Calibri" w:hAnsi="Times New Roman" w:cs="Times New Roman"/>
                <w:lang w:val="en-US"/>
              </w:rPr>
              <w:t xml:space="preserve"> </w:t>
            </w:r>
            <w:r w:rsidRPr="00FA4C24">
              <w:rPr>
                <w:rFonts w:ascii="Times New Roman" w:eastAsia="Calibri" w:hAnsi="Times New Roman" w:cs="Times New Roman"/>
                <w:vertAlign w:val="superscript"/>
                <w:lang w:val="en-US"/>
              </w:rPr>
              <w:t>#  β γ</w:t>
            </w:r>
          </w:p>
        </w:tc>
      </w:tr>
      <w:tr w:rsidR="003555DE" w:rsidRPr="004A16D6" w14:paraId="3B8323BD" w14:textId="77777777" w:rsidTr="00FD6EC7">
        <w:trPr>
          <w:trHeight w:val="246"/>
          <w:jc w:val="center"/>
        </w:trPr>
        <w:tc>
          <w:tcPr>
            <w:tcW w:w="3515" w:type="dxa"/>
          </w:tcPr>
          <w:p w14:paraId="583A4CFA" w14:textId="77777777" w:rsidR="003555DE" w:rsidRPr="00FA4C24" w:rsidRDefault="003555DE" w:rsidP="00FD6EC7">
            <w:pPr>
              <w:widowControl w:val="0"/>
              <w:jc w:val="both"/>
              <w:rPr>
                <w:rFonts w:ascii="Times New Roman" w:eastAsia="Calibri" w:hAnsi="Times New Roman" w:cs="Times New Roman"/>
                <w:lang w:val="en-US"/>
              </w:rPr>
            </w:pPr>
            <w:r w:rsidRPr="00FA4C24">
              <w:rPr>
                <w:rFonts w:ascii="Times New Roman" w:eastAsia="Times New Roman" w:hAnsi="Times New Roman" w:cs="Times New Roman"/>
                <w:lang w:val="en-US" w:eastAsia="x-none"/>
              </w:rPr>
              <w:t>CTH + glutargin</w:t>
            </w:r>
          </w:p>
        </w:tc>
        <w:tc>
          <w:tcPr>
            <w:tcW w:w="2735" w:type="dxa"/>
          </w:tcPr>
          <w:p w14:paraId="4FA7EA7C" w14:textId="77777777" w:rsidR="003555DE" w:rsidRPr="00FA4C24" w:rsidRDefault="003555DE" w:rsidP="00FD6EC7">
            <w:pPr>
              <w:widowControl w:val="0"/>
              <w:jc w:val="both"/>
              <w:rPr>
                <w:rFonts w:ascii="Times New Roman" w:eastAsia="Calibri" w:hAnsi="Times New Roman" w:cs="Times New Roman"/>
                <w:lang w:val="uk-UA"/>
              </w:rPr>
            </w:pPr>
            <w:r w:rsidRPr="00FA4C24">
              <w:rPr>
                <w:rFonts w:ascii="Times New Roman" w:eastAsia="Calibri" w:hAnsi="Times New Roman" w:cs="Times New Roman"/>
                <w:lang w:val="uk-UA"/>
              </w:rPr>
              <w:t xml:space="preserve">318,40±25,86 </w:t>
            </w:r>
            <w:r w:rsidRPr="00FA4C24">
              <w:rPr>
                <w:rFonts w:ascii="Times New Roman" w:eastAsia="Calibri" w:hAnsi="Times New Roman" w:cs="Times New Roman"/>
                <w:vertAlign w:val="superscript"/>
                <w:lang w:val="en-US"/>
              </w:rPr>
              <w:t>#</w:t>
            </w:r>
          </w:p>
        </w:tc>
        <w:tc>
          <w:tcPr>
            <w:tcW w:w="3125" w:type="dxa"/>
          </w:tcPr>
          <w:p w14:paraId="77DB84D0" w14:textId="77777777" w:rsidR="003555DE" w:rsidRPr="00FA4C24" w:rsidRDefault="003555DE" w:rsidP="00FD6EC7">
            <w:pPr>
              <w:widowControl w:val="0"/>
              <w:jc w:val="both"/>
              <w:rPr>
                <w:rFonts w:ascii="Times New Roman" w:eastAsia="Calibri" w:hAnsi="Times New Roman" w:cs="Times New Roman"/>
                <w:lang w:val="uk-UA"/>
              </w:rPr>
            </w:pPr>
            <w:r w:rsidRPr="00FA4C24">
              <w:rPr>
                <w:rFonts w:ascii="Times New Roman" w:eastAsia="Calibri" w:hAnsi="Times New Roman" w:cs="Times New Roman"/>
                <w:lang w:val="uk-UA"/>
              </w:rPr>
              <w:t>39,69±6,16</w:t>
            </w:r>
            <w:r w:rsidRPr="00FA4C24">
              <w:rPr>
                <w:rFonts w:ascii="Times New Roman" w:eastAsia="Calibri" w:hAnsi="Times New Roman" w:cs="Times New Roman"/>
                <w:lang w:val="en-US"/>
              </w:rPr>
              <w:t xml:space="preserve"> </w:t>
            </w:r>
            <w:r w:rsidRPr="00FA4C24">
              <w:rPr>
                <w:rFonts w:ascii="Times New Roman" w:eastAsia="Calibri" w:hAnsi="Times New Roman" w:cs="Times New Roman"/>
                <w:lang w:val="uk-UA"/>
              </w:rPr>
              <w:t xml:space="preserve">* </w:t>
            </w:r>
            <w:r w:rsidRPr="00FA4C24">
              <w:rPr>
                <w:rFonts w:ascii="Times New Roman" w:eastAsia="Calibri" w:hAnsi="Times New Roman" w:cs="Times New Roman"/>
                <w:vertAlign w:val="superscript"/>
                <w:lang w:val="en-US"/>
              </w:rPr>
              <w:t># α</w:t>
            </w:r>
          </w:p>
        </w:tc>
      </w:tr>
      <w:tr w:rsidR="003555DE" w:rsidRPr="004A16D6" w14:paraId="11F5B046" w14:textId="77777777" w:rsidTr="00FD6EC7">
        <w:trPr>
          <w:trHeight w:val="246"/>
          <w:jc w:val="center"/>
        </w:trPr>
        <w:tc>
          <w:tcPr>
            <w:tcW w:w="3515" w:type="dxa"/>
          </w:tcPr>
          <w:p w14:paraId="30FECD06" w14:textId="77777777" w:rsidR="003555DE" w:rsidRPr="00FA4C24" w:rsidRDefault="003555DE" w:rsidP="00FD6EC7">
            <w:pPr>
              <w:widowControl w:val="0"/>
              <w:jc w:val="both"/>
              <w:rPr>
                <w:rFonts w:ascii="Times New Roman" w:eastAsia="Calibri" w:hAnsi="Times New Roman" w:cs="Times New Roman"/>
                <w:lang w:val="uk-UA"/>
              </w:rPr>
            </w:pPr>
            <w:r w:rsidRPr="00FA4C24">
              <w:rPr>
                <w:rFonts w:ascii="Times New Roman" w:eastAsia="Times New Roman" w:hAnsi="Times New Roman" w:cs="Times New Roman"/>
                <w:bCs/>
                <w:lang w:val="en-US" w:eastAsia="x-none"/>
              </w:rPr>
              <w:t>CTH +</w:t>
            </w:r>
            <w:r w:rsidRPr="00FA4C24">
              <w:rPr>
                <w:rFonts w:ascii="Times New Roman" w:eastAsia="Times New Roman" w:hAnsi="Times New Roman" w:cs="Times New Roman"/>
                <w:lang w:val="en-US" w:eastAsia="x-none"/>
              </w:rPr>
              <w:t xml:space="preserve"> lisinopril</w:t>
            </w:r>
            <w:r w:rsidRPr="00FA4C24">
              <w:rPr>
                <w:rFonts w:ascii="Times New Roman" w:eastAsia="Times New Roman" w:hAnsi="Times New Roman" w:cs="Times New Roman"/>
                <w:bCs/>
                <w:lang w:val="en-US" w:eastAsia="x-none"/>
              </w:rPr>
              <w:t xml:space="preserve"> +</w:t>
            </w:r>
            <w:r w:rsidRPr="00FA4C24">
              <w:rPr>
                <w:rFonts w:ascii="Times New Roman" w:eastAsia="Times New Roman" w:hAnsi="Times New Roman" w:cs="Times New Roman"/>
                <w:lang w:val="en-US" w:eastAsia="x-none"/>
              </w:rPr>
              <w:t xml:space="preserve"> glutargin</w:t>
            </w:r>
          </w:p>
        </w:tc>
        <w:tc>
          <w:tcPr>
            <w:tcW w:w="2735" w:type="dxa"/>
          </w:tcPr>
          <w:p w14:paraId="3A0C1DF8" w14:textId="77777777" w:rsidR="003555DE" w:rsidRPr="00FA4C24" w:rsidRDefault="003555DE" w:rsidP="00FD6EC7">
            <w:pPr>
              <w:widowControl w:val="0"/>
              <w:jc w:val="both"/>
              <w:rPr>
                <w:rFonts w:ascii="Times New Roman" w:eastAsia="Calibri" w:hAnsi="Times New Roman" w:cs="Times New Roman"/>
                <w:lang w:val="uk-UA"/>
              </w:rPr>
            </w:pPr>
            <w:r w:rsidRPr="00FA4C24">
              <w:rPr>
                <w:rFonts w:ascii="Times New Roman" w:eastAsia="Calibri" w:hAnsi="Times New Roman" w:cs="Times New Roman"/>
                <w:lang w:val="uk-UA"/>
              </w:rPr>
              <w:t>308,53±18,98</w:t>
            </w:r>
            <w:r w:rsidRPr="00FA4C24">
              <w:rPr>
                <w:rFonts w:ascii="Times New Roman" w:eastAsia="Calibri" w:hAnsi="Times New Roman" w:cs="Times New Roman"/>
                <w:lang w:val="en-US"/>
              </w:rPr>
              <w:t xml:space="preserve"> </w:t>
            </w:r>
            <w:r w:rsidRPr="00FA4C24">
              <w:rPr>
                <w:rFonts w:ascii="Times New Roman" w:eastAsia="Calibri" w:hAnsi="Times New Roman" w:cs="Times New Roman"/>
                <w:lang w:val="uk-UA"/>
              </w:rPr>
              <w:t>*</w:t>
            </w:r>
            <w:r w:rsidRPr="00FA4C24">
              <w:rPr>
                <w:rFonts w:ascii="Times New Roman" w:eastAsia="Calibri" w:hAnsi="Times New Roman" w:cs="Times New Roman"/>
                <w:lang w:val="en-US"/>
              </w:rPr>
              <w:t xml:space="preserve"> </w:t>
            </w:r>
            <w:r w:rsidRPr="00FA4C24">
              <w:rPr>
                <w:rFonts w:ascii="Times New Roman" w:eastAsia="Calibri" w:hAnsi="Times New Roman" w:cs="Times New Roman"/>
                <w:vertAlign w:val="superscript"/>
                <w:lang w:val="en-US"/>
              </w:rPr>
              <w:t>#</w:t>
            </w:r>
          </w:p>
        </w:tc>
        <w:tc>
          <w:tcPr>
            <w:tcW w:w="3125" w:type="dxa"/>
          </w:tcPr>
          <w:p w14:paraId="7DE6952C" w14:textId="77777777" w:rsidR="003555DE" w:rsidRPr="00FA4C24" w:rsidRDefault="003555DE" w:rsidP="00FD6EC7">
            <w:pPr>
              <w:widowControl w:val="0"/>
              <w:jc w:val="both"/>
              <w:rPr>
                <w:rFonts w:ascii="Times New Roman" w:eastAsia="Calibri" w:hAnsi="Times New Roman" w:cs="Times New Roman"/>
                <w:lang w:val="uk-UA"/>
              </w:rPr>
            </w:pPr>
            <w:r w:rsidRPr="00FA4C24">
              <w:rPr>
                <w:rFonts w:ascii="Times New Roman" w:eastAsia="Calibri" w:hAnsi="Times New Roman" w:cs="Times New Roman"/>
                <w:lang w:val="uk-UA"/>
              </w:rPr>
              <w:t>49,59±10,30</w:t>
            </w:r>
            <w:r w:rsidRPr="00FA4C24">
              <w:rPr>
                <w:rFonts w:ascii="Times New Roman" w:eastAsia="Calibri" w:hAnsi="Times New Roman" w:cs="Times New Roman"/>
                <w:lang w:val="en-US"/>
              </w:rPr>
              <w:t xml:space="preserve"> </w:t>
            </w:r>
            <w:r w:rsidRPr="00FA4C24">
              <w:rPr>
                <w:rFonts w:ascii="Times New Roman" w:eastAsia="Calibri" w:hAnsi="Times New Roman" w:cs="Times New Roman"/>
                <w:lang w:val="uk-UA"/>
              </w:rPr>
              <w:t>*</w:t>
            </w:r>
            <w:r w:rsidRPr="00FA4C24">
              <w:rPr>
                <w:rFonts w:ascii="Times New Roman" w:eastAsia="Calibri" w:hAnsi="Times New Roman" w:cs="Times New Roman"/>
                <w:vertAlign w:val="superscript"/>
                <w:lang w:val="en-US"/>
              </w:rPr>
              <w:t xml:space="preserve"> α</w:t>
            </w:r>
          </w:p>
        </w:tc>
      </w:tr>
    </w:tbl>
    <w:p w14:paraId="19782780" w14:textId="77777777" w:rsidR="003555DE" w:rsidRPr="006A44C5" w:rsidRDefault="003555DE" w:rsidP="003555DE">
      <w:pPr>
        <w:widowControl w:val="0"/>
        <w:spacing w:after="0" w:line="240" w:lineRule="auto"/>
        <w:jc w:val="both"/>
        <w:rPr>
          <w:rFonts w:eastAsia="Calibri" w:cs="Times New Roman"/>
          <w:b/>
          <w:sz w:val="16"/>
          <w:szCs w:val="16"/>
          <w:lang w:val="en-US"/>
        </w:rPr>
      </w:pPr>
    </w:p>
    <w:p w14:paraId="31902A93" w14:textId="77777777" w:rsidR="003555DE" w:rsidRPr="00FA4C24" w:rsidRDefault="003555DE" w:rsidP="003555DE">
      <w:pPr>
        <w:widowControl w:val="0"/>
        <w:spacing w:after="0" w:line="240" w:lineRule="auto"/>
        <w:ind w:left="709" w:right="140" w:hanging="567"/>
        <w:jc w:val="both"/>
        <w:rPr>
          <w:rFonts w:eastAsia="Calibri" w:cs="Times New Roman"/>
          <w:sz w:val="20"/>
          <w:szCs w:val="20"/>
          <w:lang w:val="en-US"/>
        </w:rPr>
      </w:pPr>
      <w:r w:rsidRPr="00FA4C24">
        <w:rPr>
          <w:rFonts w:eastAsia="Calibri" w:cs="Times New Roman"/>
          <w:b/>
          <w:sz w:val="20"/>
          <w:szCs w:val="20"/>
          <w:lang w:val="en-US"/>
        </w:rPr>
        <w:t>Note:</w:t>
      </w:r>
      <w:r w:rsidRPr="00FA4C24">
        <w:rPr>
          <w:rFonts w:eastAsia="Calibri" w:cs="Times New Roman"/>
          <w:sz w:val="20"/>
          <w:szCs w:val="20"/>
          <w:lang w:val="en-US"/>
        </w:rPr>
        <w:t xml:space="preserve"> * </w:t>
      </w:r>
      <w:r>
        <w:rPr>
          <w:rFonts w:eastAsia="Calibri" w:cs="Times New Roman"/>
          <w:sz w:val="20"/>
          <w:szCs w:val="20"/>
          <w:lang w:val="en-US"/>
        </w:rPr>
        <w:t>–</w:t>
      </w:r>
      <w:r w:rsidRPr="00FA4C24">
        <w:rPr>
          <w:rFonts w:eastAsia="Calibri" w:cs="Times New Roman"/>
          <w:sz w:val="20"/>
          <w:szCs w:val="20"/>
          <w:lang w:val="en-US"/>
        </w:rPr>
        <w:t xml:space="preserve"> p &lt;0,05 compared with intact animals; # </w:t>
      </w:r>
      <w:r>
        <w:rPr>
          <w:rFonts w:eastAsia="Calibri" w:cs="Times New Roman"/>
          <w:sz w:val="20"/>
          <w:szCs w:val="20"/>
          <w:lang w:val="en-US"/>
        </w:rPr>
        <w:t>– p &lt;0,05 with CTH animals; α –</w:t>
      </w:r>
      <w:r w:rsidRPr="00FA4C24">
        <w:rPr>
          <w:rFonts w:eastAsia="Calibri" w:cs="Times New Roman"/>
          <w:sz w:val="20"/>
          <w:szCs w:val="20"/>
          <w:lang w:val="en-US"/>
        </w:rPr>
        <w:t xml:space="preserve"> p &lt;0,05 with a group</w:t>
      </w:r>
      <w:r>
        <w:rPr>
          <w:rFonts w:eastAsia="Calibri" w:cs="Times New Roman"/>
          <w:sz w:val="20"/>
          <w:szCs w:val="20"/>
          <w:lang w:val="en-US"/>
        </w:rPr>
        <w:t xml:space="preserve"> </w:t>
      </w:r>
      <w:r w:rsidRPr="00FA4C24">
        <w:rPr>
          <w:rFonts w:eastAsia="Calibri" w:cs="Times New Roman"/>
          <w:sz w:val="20"/>
          <w:szCs w:val="20"/>
          <w:lang w:val="en-US"/>
        </w:rPr>
        <w:t xml:space="preserve">of CTH rats treated with lisinopril; β </w:t>
      </w:r>
      <w:r>
        <w:rPr>
          <w:rFonts w:eastAsia="Calibri" w:cs="Times New Roman"/>
          <w:sz w:val="20"/>
          <w:szCs w:val="20"/>
          <w:lang w:val="en-US"/>
        </w:rPr>
        <w:t>–</w:t>
      </w:r>
      <w:r w:rsidRPr="00FA4C24">
        <w:rPr>
          <w:rFonts w:eastAsia="Calibri" w:cs="Times New Roman"/>
          <w:sz w:val="20"/>
          <w:szCs w:val="20"/>
          <w:lang w:val="en-US"/>
        </w:rPr>
        <w:t xml:space="preserve"> p &lt;0,05 with a group of CTH rats treated with glutargin; γ </w:t>
      </w:r>
      <w:r>
        <w:rPr>
          <w:rFonts w:eastAsia="Calibri" w:cs="Times New Roman"/>
          <w:sz w:val="20"/>
          <w:szCs w:val="20"/>
          <w:lang w:val="en-US"/>
        </w:rPr>
        <w:t>–</w:t>
      </w:r>
      <w:r w:rsidRPr="00FA4C24">
        <w:rPr>
          <w:rFonts w:eastAsia="Calibri" w:cs="Times New Roman"/>
          <w:sz w:val="20"/>
          <w:szCs w:val="20"/>
          <w:lang w:val="en-US"/>
        </w:rPr>
        <w:t xml:space="preserve"> p &lt;0,05 compared with CTH rats, which were administered lisinopril and glutargin.</w:t>
      </w:r>
    </w:p>
    <w:p w14:paraId="02BE116A" w14:textId="77777777" w:rsidR="003555DE" w:rsidRDefault="003555DE" w:rsidP="003555DE">
      <w:pPr>
        <w:widowControl w:val="0"/>
        <w:spacing w:after="0" w:line="240" w:lineRule="auto"/>
        <w:jc w:val="both"/>
        <w:rPr>
          <w:rFonts w:eastAsia="Calibri" w:cs="Times New Roman"/>
          <w:szCs w:val="24"/>
          <w:lang w:val="en-US"/>
        </w:rPr>
        <w:sectPr w:rsidR="003555DE" w:rsidSect="003555DE">
          <w:type w:val="continuous"/>
          <w:pgSz w:w="11906" w:h="16838"/>
          <w:pgMar w:top="1134" w:right="1134" w:bottom="1134" w:left="1134" w:header="708" w:footer="708" w:gutter="0"/>
          <w:pgNumType w:start="89"/>
          <w:cols w:space="708"/>
          <w:docGrid w:linePitch="360"/>
        </w:sectPr>
      </w:pPr>
    </w:p>
    <w:p w14:paraId="50AEB1F9" w14:textId="77777777" w:rsidR="00690BBB" w:rsidRPr="004A16D6" w:rsidRDefault="00690BBB" w:rsidP="003555DE">
      <w:pPr>
        <w:widowControl w:val="0"/>
        <w:spacing w:after="0" w:line="240" w:lineRule="auto"/>
        <w:jc w:val="both"/>
        <w:rPr>
          <w:rFonts w:eastAsia="Calibri" w:cs="Times New Roman"/>
          <w:szCs w:val="24"/>
          <w:lang w:val="en-US"/>
        </w:rPr>
      </w:pPr>
      <w:r w:rsidRPr="004A16D6">
        <w:rPr>
          <w:rFonts w:eastAsia="Calibri" w:cs="Times New Roman"/>
          <w:szCs w:val="24"/>
          <w:lang w:val="en-US"/>
        </w:rPr>
        <w:t>its pathogenetic role in this pathology as a cytokine with anti-inflammatory and strong antifibrotic properties. Therapeutic administration of L-arginine L-glutamate showed decreasing of the TGF-β1 level by 36,7% (p &lt;0,05) compared with untreated animals, indicating a certain therapeutic effect of this drug in CTH.</w:t>
      </w:r>
    </w:p>
    <w:p w14:paraId="58EE8C94" w14:textId="77777777" w:rsidR="00690BBB" w:rsidRPr="004A16D6" w:rsidRDefault="00690BBB" w:rsidP="007401D0">
      <w:pPr>
        <w:widowControl w:val="0"/>
        <w:spacing w:after="0" w:line="240" w:lineRule="auto"/>
        <w:ind w:firstLine="284"/>
        <w:jc w:val="both"/>
        <w:rPr>
          <w:rFonts w:eastAsia="Calibri" w:cs="Times New Roman"/>
          <w:szCs w:val="24"/>
          <w:lang w:val="en-US"/>
        </w:rPr>
      </w:pPr>
      <w:r w:rsidRPr="004A16D6">
        <w:rPr>
          <w:rFonts w:eastAsia="Calibri" w:cs="Times New Roman"/>
          <w:szCs w:val="24"/>
          <w:lang w:val="en-US"/>
        </w:rPr>
        <w:t>The drug correction with Lisinopril was the most effective, according to the results of our experimental studies, since the plasma TGF-β1 levels decreased by 54,11% (p &lt;0,05) in comparison with untreated animals.</w:t>
      </w:r>
    </w:p>
    <w:p w14:paraId="5293E28E" w14:textId="77777777" w:rsidR="00690BBB" w:rsidRPr="004A16D6" w:rsidRDefault="00690BBB" w:rsidP="007401D0">
      <w:pPr>
        <w:widowControl w:val="0"/>
        <w:spacing w:after="0" w:line="240" w:lineRule="auto"/>
        <w:ind w:firstLine="284"/>
        <w:jc w:val="both"/>
        <w:rPr>
          <w:rFonts w:eastAsia="Times New Roman" w:cs="Times New Roman"/>
          <w:color w:val="000000"/>
          <w:szCs w:val="24"/>
          <w:lang w:val="en-US" w:eastAsia="ru-RU"/>
        </w:rPr>
      </w:pPr>
      <w:r w:rsidRPr="004A16D6">
        <w:rPr>
          <w:rFonts w:eastAsia="Times New Roman" w:cs="Times New Roman"/>
          <w:color w:val="000000"/>
          <w:szCs w:val="24"/>
          <w:lang w:val="en-US" w:eastAsia="ru-RU"/>
        </w:rPr>
        <w:t>The TGF-</w:t>
      </w:r>
      <w:r w:rsidRPr="004A16D6">
        <w:rPr>
          <w:rFonts w:eastAsia="Times New Roman" w:cs="Times New Roman"/>
          <w:color w:val="000000"/>
          <w:szCs w:val="24"/>
          <w:lang w:eastAsia="ru-RU"/>
        </w:rPr>
        <w:t>β</w:t>
      </w:r>
      <w:r w:rsidRPr="004A16D6">
        <w:rPr>
          <w:rFonts w:eastAsia="Times New Roman" w:cs="Times New Roman"/>
          <w:color w:val="000000"/>
          <w:szCs w:val="24"/>
          <w:lang w:val="en-US" w:eastAsia="ru-RU"/>
        </w:rPr>
        <w:t xml:space="preserve">1 level was reduced by 21% in the group of hepatotoxins animals with lisinopril and glutargin administration compared to animals with CTH that did </w:t>
      </w:r>
    </w:p>
    <w:p w14:paraId="0E6744CB" w14:textId="77777777" w:rsidR="00690BBB" w:rsidRPr="004A16D6" w:rsidRDefault="00690BBB" w:rsidP="003555DE">
      <w:pPr>
        <w:widowControl w:val="0"/>
        <w:spacing w:after="0" w:line="240" w:lineRule="auto"/>
        <w:jc w:val="center"/>
        <w:rPr>
          <w:rFonts w:eastAsia="Times New Roman" w:cs="Times New Roman"/>
          <w:b/>
          <w:color w:val="000000"/>
          <w:szCs w:val="24"/>
          <w:lang w:val="en-US" w:eastAsia="ru-RU"/>
        </w:rPr>
      </w:pPr>
      <w:r w:rsidRPr="004A16D6">
        <w:rPr>
          <w:rFonts w:eastAsia="Times New Roman" w:cs="Times New Roman"/>
          <w:b/>
          <w:color w:val="000000"/>
          <w:szCs w:val="24"/>
          <w:lang w:val="en-US" w:eastAsia="ru-RU"/>
        </w:rPr>
        <w:t>Conclusions</w:t>
      </w:r>
    </w:p>
    <w:p w14:paraId="2AC6E61B" w14:textId="77777777" w:rsidR="00690BBB" w:rsidRPr="004A16D6" w:rsidRDefault="00690BBB" w:rsidP="007401D0">
      <w:pPr>
        <w:widowControl w:val="0"/>
        <w:tabs>
          <w:tab w:val="left" w:pos="567"/>
        </w:tabs>
        <w:spacing w:after="0" w:line="240" w:lineRule="auto"/>
        <w:ind w:firstLine="284"/>
        <w:jc w:val="both"/>
        <w:rPr>
          <w:rFonts w:eastAsia="Times New Roman" w:cs="Times New Roman"/>
          <w:color w:val="000000"/>
          <w:szCs w:val="24"/>
          <w:lang w:val="en-US" w:eastAsia="ru-RU"/>
        </w:rPr>
      </w:pPr>
      <w:r w:rsidRPr="004A16D6">
        <w:rPr>
          <w:rFonts w:eastAsia="Times New Roman" w:cs="Times New Roman"/>
          <w:color w:val="000000"/>
          <w:szCs w:val="24"/>
          <w:lang w:val="en-US" w:eastAsia="ru-RU"/>
        </w:rPr>
        <w:t>1.</w:t>
      </w:r>
      <w:r w:rsidRPr="004A16D6">
        <w:rPr>
          <w:rFonts w:eastAsia="Times New Roman" w:cs="Times New Roman"/>
          <w:color w:val="000000"/>
          <w:szCs w:val="24"/>
          <w:lang w:val="en-US" w:eastAsia="ru-RU"/>
        </w:rPr>
        <w:tab/>
        <w:t>In our research, with the administration of hepatotoxins to animals, an increase in the plasma levels of TGF-β and IGF-1, cytokines with profibrogenic and anti-inflammatory effects, was shown compared with intact animals, which indicates signs of ch</w:t>
      </w:r>
      <w:r w:rsidR="00635E2E">
        <w:rPr>
          <w:rFonts w:eastAsia="Times New Roman" w:cs="Times New Roman"/>
          <w:color w:val="000000"/>
          <w:szCs w:val="24"/>
          <w:lang w:val="en-US" w:eastAsia="ru-RU"/>
        </w:rPr>
        <w:t>ronic inflammation in the liver;</w:t>
      </w:r>
    </w:p>
    <w:p w14:paraId="2B7662CA" w14:textId="77777777" w:rsidR="00690BBB" w:rsidRPr="004A16D6" w:rsidRDefault="00690BBB" w:rsidP="007401D0">
      <w:pPr>
        <w:widowControl w:val="0"/>
        <w:tabs>
          <w:tab w:val="left" w:pos="567"/>
        </w:tabs>
        <w:spacing w:after="0" w:line="240" w:lineRule="auto"/>
        <w:ind w:firstLine="284"/>
        <w:jc w:val="both"/>
        <w:rPr>
          <w:rFonts w:eastAsia="Times New Roman" w:cs="Times New Roman"/>
          <w:color w:val="000000"/>
          <w:szCs w:val="24"/>
          <w:lang w:val="en-US" w:eastAsia="ru-RU"/>
        </w:rPr>
      </w:pPr>
      <w:r w:rsidRPr="004A16D6">
        <w:rPr>
          <w:rFonts w:eastAsia="Times New Roman" w:cs="Times New Roman"/>
          <w:color w:val="000000"/>
          <w:szCs w:val="24"/>
          <w:lang w:val="en-US" w:eastAsia="ru-RU"/>
        </w:rPr>
        <w:t>2.</w:t>
      </w:r>
      <w:r w:rsidRPr="004A16D6">
        <w:rPr>
          <w:rFonts w:eastAsia="Times New Roman" w:cs="Times New Roman"/>
          <w:color w:val="000000"/>
          <w:szCs w:val="24"/>
          <w:lang w:val="en-US" w:eastAsia="ru-RU"/>
        </w:rPr>
        <w:tab/>
        <w:t>Therapeutic correction of CTH with combination of lisinopril and glutargin resulted in decre</w:t>
      </w:r>
      <w:r w:rsidR="00635E2E">
        <w:rPr>
          <w:rFonts w:eastAsia="Times New Roman" w:cs="Times New Roman"/>
          <w:color w:val="000000"/>
          <w:szCs w:val="24"/>
          <w:lang w:val="en-US" w:eastAsia="ru-RU"/>
        </w:rPr>
        <w:t>ase of serum IGF-1level in rats;</w:t>
      </w:r>
      <w:r w:rsidRPr="004A16D6">
        <w:rPr>
          <w:rFonts w:eastAsia="Times New Roman" w:cs="Times New Roman"/>
          <w:color w:val="000000"/>
          <w:szCs w:val="24"/>
          <w:lang w:val="en-US" w:eastAsia="ru-RU"/>
        </w:rPr>
        <w:t xml:space="preserve">  </w:t>
      </w:r>
    </w:p>
    <w:p w14:paraId="77B8B612" w14:textId="77777777" w:rsidR="003555DE" w:rsidRDefault="00690BBB" w:rsidP="007401D0">
      <w:pPr>
        <w:widowControl w:val="0"/>
        <w:tabs>
          <w:tab w:val="left" w:pos="567"/>
        </w:tabs>
        <w:spacing w:after="0" w:line="240" w:lineRule="auto"/>
        <w:ind w:firstLine="284"/>
        <w:jc w:val="both"/>
        <w:rPr>
          <w:rFonts w:eastAsia="Calibri" w:cs="Times New Roman"/>
          <w:szCs w:val="24"/>
          <w:lang w:val="en-US"/>
        </w:rPr>
      </w:pPr>
      <w:r w:rsidRPr="004A16D6">
        <w:rPr>
          <w:rFonts w:eastAsia="Times New Roman" w:cs="Times New Roman"/>
          <w:color w:val="000000"/>
          <w:szCs w:val="24"/>
          <w:lang w:val="en-US" w:eastAsia="ru-RU"/>
        </w:rPr>
        <w:t>3.</w:t>
      </w:r>
      <w:r w:rsidRPr="004A16D6">
        <w:rPr>
          <w:rFonts w:eastAsia="Times New Roman" w:cs="Times New Roman"/>
          <w:color w:val="000000"/>
          <w:szCs w:val="24"/>
          <w:lang w:val="en-US" w:eastAsia="ru-RU"/>
        </w:rPr>
        <w:tab/>
        <w:t xml:space="preserve">TGF-β decrease appeared to be the most significant in therapeutic correction of CTH with lisinopril, while it was less evident when using glutargin or combination of those drugs not receive drug correction </w:t>
      </w:r>
      <w:r w:rsidRPr="004A16D6">
        <w:rPr>
          <w:rFonts w:eastAsia="Calibri" w:cs="Times New Roman"/>
          <w:szCs w:val="24"/>
          <w:lang w:val="en-US"/>
        </w:rPr>
        <w:t>(p&lt;0,05).</w:t>
      </w:r>
    </w:p>
    <w:p w14:paraId="042DD6D1" w14:textId="77777777" w:rsidR="003555DE" w:rsidRDefault="003555DE" w:rsidP="007401D0">
      <w:pPr>
        <w:widowControl w:val="0"/>
        <w:tabs>
          <w:tab w:val="left" w:pos="567"/>
        </w:tabs>
        <w:spacing w:after="0" w:line="240" w:lineRule="auto"/>
        <w:ind w:firstLine="284"/>
        <w:jc w:val="both"/>
        <w:rPr>
          <w:rFonts w:eastAsia="Calibri" w:cs="Times New Roman"/>
          <w:szCs w:val="24"/>
          <w:lang w:val="en-US"/>
        </w:rPr>
        <w:sectPr w:rsidR="003555DE" w:rsidSect="003555DE">
          <w:type w:val="continuous"/>
          <w:pgSz w:w="11906" w:h="16838"/>
          <w:pgMar w:top="1134" w:right="1134" w:bottom="1134" w:left="1134" w:header="708" w:footer="708" w:gutter="0"/>
          <w:pgNumType w:start="89"/>
          <w:cols w:num="2" w:space="708"/>
          <w:docGrid w:linePitch="360"/>
        </w:sectPr>
      </w:pPr>
    </w:p>
    <w:p w14:paraId="6D96B038" w14:textId="77777777" w:rsidR="00690BBB" w:rsidRPr="004A16D6" w:rsidRDefault="00690BBB" w:rsidP="007401D0">
      <w:pPr>
        <w:widowControl w:val="0"/>
        <w:tabs>
          <w:tab w:val="left" w:pos="567"/>
        </w:tabs>
        <w:spacing w:after="0" w:line="240" w:lineRule="auto"/>
        <w:ind w:firstLine="284"/>
        <w:jc w:val="both"/>
        <w:rPr>
          <w:rFonts w:eastAsia="Calibri" w:cs="Times New Roman"/>
          <w:szCs w:val="24"/>
          <w:lang w:val="en-US"/>
        </w:rPr>
      </w:pPr>
    </w:p>
    <w:p w14:paraId="48F33932" w14:textId="77777777" w:rsidR="00690BBB" w:rsidRDefault="005C193D" w:rsidP="005C193D">
      <w:pPr>
        <w:widowControl w:val="0"/>
        <w:spacing w:after="0" w:line="240" w:lineRule="auto"/>
        <w:jc w:val="center"/>
        <w:rPr>
          <w:rFonts w:eastAsia="Calibri" w:cs="Times New Roman"/>
          <w:b/>
          <w:szCs w:val="24"/>
        </w:rPr>
      </w:pPr>
      <w:r>
        <w:rPr>
          <w:rFonts w:eastAsia="Calibri" w:cs="Times New Roman"/>
          <w:b/>
          <w:szCs w:val="24"/>
        </w:rPr>
        <w:t>Литература</w:t>
      </w:r>
    </w:p>
    <w:p w14:paraId="35E61FE3" w14:textId="77777777" w:rsidR="00023CB2" w:rsidRDefault="00023CB2" w:rsidP="005C193D">
      <w:pPr>
        <w:widowControl w:val="0"/>
        <w:spacing w:after="0" w:line="240" w:lineRule="auto"/>
        <w:jc w:val="center"/>
        <w:rPr>
          <w:rFonts w:eastAsia="Calibri" w:cs="Times New Roman"/>
          <w:b/>
          <w:szCs w:val="24"/>
        </w:rPr>
      </w:pPr>
    </w:p>
    <w:p w14:paraId="58621072" w14:textId="77777777" w:rsidR="00E3718E" w:rsidRPr="00E3718E" w:rsidRDefault="00023CB2" w:rsidP="00E3718E">
      <w:pPr>
        <w:pStyle w:val="a4"/>
        <w:widowControl w:val="0"/>
        <w:numPr>
          <w:ilvl w:val="0"/>
          <w:numId w:val="1"/>
        </w:numPr>
        <w:spacing w:after="0" w:line="240" w:lineRule="auto"/>
        <w:ind w:left="426" w:right="-285"/>
        <w:jc w:val="both"/>
        <w:rPr>
          <w:rFonts w:ascii="Times New Roman" w:hAnsi="Times New Roman" w:cs="Times New Roman"/>
          <w:lang w:val="uk-UA"/>
        </w:rPr>
      </w:pPr>
      <w:r w:rsidRPr="00946AF5">
        <w:rPr>
          <w:rFonts w:ascii="Times New Roman" w:hAnsi="Times New Roman" w:cs="Times New Roman"/>
          <w:lang w:val="uk-UA"/>
        </w:rPr>
        <w:t xml:space="preserve">Холодкова О.Л., Перепелюк М.М., Горчаг Д.М., Ромак О.І. Морфо-функціональний стан печінки щурів в динаміці моделювання токсичного гепатиту // Вісник проблем біології і медицини, – 2017. № 2(4), – С. 156-159. </w:t>
      </w:r>
    </w:p>
    <w:p w14:paraId="451DBC1B" w14:textId="77777777" w:rsidR="00023CB2" w:rsidRPr="00946AF5" w:rsidRDefault="00023CB2" w:rsidP="00B073A3">
      <w:pPr>
        <w:pStyle w:val="a4"/>
        <w:widowControl w:val="0"/>
        <w:numPr>
          <w:ilvl w:val="0"/>
          <w:numId w:val="1"/>
        </w:numPr>
        <w:spacing w:after="0" w:line="240" w:lineRule="auto"/>
        <w:ind w:left="426" w:right="-284"/>
        <w:jc w:val="both"/>
        <w:rPr>
          <w:rFonts w:ascii="Times New Roman" w:eastAsia="Calibri" w:hAnsi="Times New Roman" w:cs="Times New Roman"/>
          <w:lang w:val="uk-UA"/>
        </w:rPr>
      </w:pPr>
      <w:r w:rsidRPr="00946AF5">
        <w:rPr>
          <w:rFonts w:ascii="Times New Roman" w:eastAsia="Calibri" w:hAnsi="Times New Roman" w:cs="Times New Roman"/>
          <w:lang w:val="uk-UA"/>
        </w:rPr>
        <w:t xml:space="preserve">Дербак М.А. Неінвазивна діагностика фіброзу печінки у хворих з поєднаною патологією // Проблеми клінічної педіатрії, </w:t>
      </w:r>
      <w:r w:rsidRPr="00946AF5">
        <w:rPr>
          <w:rFonts w:ascii="Times New Roman" w:hAnsi="Times New Roman" w:cs="Times New Roman"/>
          <w:lang w:val="uk-UA"/>
        </w:rPr>
        <w:t xml:space="preserve">– 2017. № </w:t>
      </w:r>
      <w:r w:rsidRPr="00946AF5">
        <w:rPr>
          <w:rFonts w:ascii="Times New Roman" w:eastAsia="Calibri" w:hAnsi="Times New Roman" w:cs="Times New Roman"/>
          <w:lang w:val="uk-UA"/>
        </w:rPr>
        <w:t xml:space="preserve">1-2 (35-36), </w:t>
      </w:r>
      <w:r w:rsidRPr="00946AF5">
        <w:rPr>
          <w:rFonts w:ascii="Times New Roman" w:hAnsi="Times New Roman" w:cs="Times New Roman"/>
          <w:lang w:val="uk-UA"/>
        </w:rPr>
        <w:t xml:space="preserve">– С. </w:t>
      </w:r>
      <w:r w:rsidRPr="00946AF5">
        <w:rPr>
          <w:rFonts w:ascii="Times New Roman" w:eastAsia="Calibri" w:hAnsi="Times New Roman" w:cs="Times New Roman"/>
          <w:lang w:val="uk-UA"/>
        </w:rPr>
        <w:t>26-29.</w:t>
      </w:r>
    </w:p>
    <w:p w14:paraId="20C637B8" w14:textId="77777777" w:rsidR="00023CB2" w:rsidRPr="00946AF5" w:rsidRDefault="00023CB2" w:rsidP="00B073A3">
      <w:pPr>
        <w:pStyle w:val="a4"/>
        <w:widowControl w:val="0"/>
        <w:numPr>
          <w:ilvl w:val="0"/>
          <w:numId w:val="1"/>
        </w:numPr>
        <w:spacing w:after="0" w:line="240" w:lineRule="auto"/>
        <w:ind w:left="426" w:right="-284"/>
        <w:jc w:val="both"/>
        <w:rPr>
          <w:rFonts w:ascii="Times New Roman" w:eastAsia="Calibri" w:hAnsi="Times New Roman" w:cs="Times New Roman"/>
          <w:lang w:val="uk-UA"/>
        </w:rPr>
      </w:pPr>
      <w:r w:rsidRPr="00946AF5">
        <w:rPr>
          <w:rFonts w:ascii="Times New Roman" w:eastAsia="Calibri" w:hAnsi="Times New Roman" w:cs="Times New Roman"/>
          <w:lang w:val="uk-UA"/>
        </w:rPr>
        <w:t xml:space="preserve">Cui W., Jin H.B., Li Z.W. Mechanism of the transforming growth factor-β induction of fibronectin expression in hepatic stem-like cells // Brazilian Journal of Medical and Biological Research, </w:t>
      </w:r>
      <w:r w:rsidRPr="00946AF5">
        <w:rPr>
          <w:rFonts w:ascii="Times New Roman" w:hAnsi="Times New Roman" w:cs="Times New Roman"/>
          <w:lang w:val="uk-UA"/>
        </w:rPr>
        <w:t>–</w:t>
      </w:r>
      <w:r w:rsidRPr="00946AF5">
        <w:rPr>
          <w:rFonts w:ascii="Times New Roman" w:eastAsia="Calibri" w:hAnsi="Times New Roman" w:cs="Times New Roman"/>
          <w:lang w:val="uk-UA"/>
        </w:rPr>
        <w:t xml:space="preserve"> 2010. </w:t>
      </w:r>
      <w:r w:rsidRPr="00946AF5">
        <w:rPr>
          <w:rFonts w:ascii="Times New Roman" w:eastAsia="Calibri" w:hAnsi="Times New Roman" w:cs="Times New Roman"/>
          <w:lang w:val="en-US"/>
        </w:rPr>
        <w:t>Vol</w:t>
      </w:r>
      <w:r w:rsidRPr="00946AF5">
        <w:rPr>
          <w:rFonts w:ascii="Times New Roman" w:eastAsia="Calibri" w:hAnsi="Times New Roman" w:cs="Times New Roman"/>
          <w:lang w:val="uk-UA"/>
        </w:rPr>
        <w:t xml:space="preserve">. 43(1), </w:t>
      </w:r>
      <w:r w:rsidRPr="00946AF5">
        <w:rPr>
          <w:rFonts w:ascii="Times New Roman" w:hAnsi="Times New Roman" w:cs="Times New Roman"/>
          <w:lang w:val="uk-UA"/>
        </w:rPr>
        <w:t xml:space="preserve">– </w:t>
      </w:r>
      <w:r w:rsidRPr="00946AF5">
        <w:rPr>
          <w:rFonts w:ascii="Times New Roman" w:hAnsi="Times New Roman" w:cs="Times New Roman"/>
          <w:lang w:val="en-US"/>
        </w:rPr>
        <w:t>pp</w:t>
      </w:r>
      <w:r w:rsidRPr="00946AF5">
        <w:rPr>
          <w:rFonts w:ascii="Times New Roman" w:hAnsi="Times New Roman" w:cs="Times New Roman"/>
          <w:lang w:val="uk-UA"/>
        </w:rPr>
        <w:t>.</w:t>
      </w:r>
      <w:r w:rsidRPr="00946AF5">
        <w:rPr>
          <w:rFonts w:ascii="Times New Roman" w:hAnsi="Times New Roman" w:cs="Times New Roman"/>
          <w:lang w:val="en-US"/>
        </w:rPr>
        <w:t xml:space="preserve"> </w:t>
      </w:r>
      <w:r w:rsidRPr="00946AF5">
        <w:rPr>
          <w:rFonts w:ascii="Times New Roman" w:eastAsia="Calibri" w:hAnsi="Times New Roman" w:cs="Times New Roman"/>
          <w:lang w:val="uk-UA"/>
        </w:rPr>
        <w:t>36-42.</w:t>
      </w:r>
    </w:p>
    <w:p w14:paraId="6F545480" w14:textId="77777777" w:rsidR="00023CB2" w:rsidRPr="00946AF5" w:rsidRDefault="00023CB2" w:rsidP="00B073A3">
      <w:pPr>
        <w:pStyle w:val="a4"/>
        <w:widowControl w:val="0"/>
        <w:numPr>
          <w:ilvl w:val="0"/>
          <w:numId w:val="1"/>
        </w:numPr>
        <w:spacing w:after="0" w:line="240" w:lineRule="auto"/>
        <w:ind w:left="426"/>
        <w:jc w:val="both"/>
        <w:rPr>
          <w:rFonts w:ascii="Times New Roman" w:eastAsia="Calibri" w:hAnsi="Times New Roman" w:cs="Times New Roman"/>
          <w:lang w:val="uk-UA"/>
        </w:rPr>
      </w:pPr>
      <w:r w:rsidRPr="00946AF5">
        <w:rPr>
          <w:rFonts w:ascii="Times New Roman" w:eastAsia="Calibri" w:hAnsi="Times New Roman" w:cs="Times New Roman"/>
          <w:lang w:val="uk-UA"/>
        </w:rPr>
        <w:t>Полінкевич С.Х. Динаміка вмісту інсуліноподібного фактора роста-1 у щурів різних вікових груп на тлі хронічного токсичного гепатиту</w:t>
      </w:r>
      <w:r w:rsidR="00287871" w:rsidRPr="00946AF5">
        <w:rPr>
          <w:rFonts w:ascii="Times New Roman" w:eastAsia="Calibri" w:hAnsi="Times New Roman" w:cs="Times New Roman"/>
          <w:lang w:val="uk-UA"/>
        </w:rPr>
        <w:t xml:space="preserve"> //</w:t>
      </w:r>
      <w:r w:rsidRPr="00946AF5">
        <w:rPr>
          <w:rFonts w:ascii="Times New Roman" w:eastAsia="Calibri" w:hAnsi="Times New Roman" w:cs="Times New Roman"/>
          <w:lang w:val="uk-UA"/>
        </w:rPr>
        <w:t xml:space="preserve"> Здобутки клінічної та експериментальної медицини</w:t>
      </w:r>
      <w:r w:rsidR="00287871" w:rsidRPr="00946AF5">
        <w:rPr>
          <w:rFonts w:ascii="Times New Roman" w:eastAsia="Calibri" w:hAnsi="Times New Roman" w:cs="Times New Roman"/>
          <w:lang w:val="uk-UA"/>
        </w:rPr>
        <w:t xml:space="preserve">, </w:t>
      </w:r>
      <w:r w:rsidR="00287871" w:rsidRPr="00946AF5">
        <w:rPr>
          <w:rFonts w:ascii="Times New Roman" w:hAnsi="Times New Roman" w:cs="Times New Roman"/>
          <w:lang w:val="uk-UA"/>
        </w:rPr>
        <w:t>–</w:t>
      </w:r>
      <w:r w:rsidRPr="00946AF5">
        <w:rPr>
          <w:rFonts w:ascii="Times New Roman" w:eastAsia="Calibri" w:hAnsi="Times New Roman" w:cs="Times New Roman"/>
          <w:lang w:val="uk-UA"/>
        </w:rPr>
        <w:t xml:space="preserve"> 2014. №</w:t>
      </w:r>
      <w:r w:rsidR="00287871" w:rsidRPr="00946AF5">
        <w:rPr>
          <w:rFonts w:ascii="Times New Roman" w:eastAsia="Calibri" w:hAnsi="Times New Roman" w:cs="Times New Roman"/>
          <w:lang w:val="en-US"/>
        </w:rPr>
        <w:t xml:space="preserve"> </w:t>
      </w:r>
      <w:r w:rsidRPr="00946AF5">
        <w:rPr>
          <w:rFonts w:ascii="Times New Roman" w:eastAsia="Calibri" w:hAnsi="Times New Roman" w:cs="Times New Roman"/>
          <w:lang w:val="uk-UA"/>
        </w:rPr>
        <w:t>2</w:t>
      </w:r>
      <w:r w:rsidR="00287871" w:rsidRPr="00946AF5">
        <w:rPr>
          <w:rFonts w:ascii="Times New Roman" w:eastAsia="Calibri" w:hAnsi="Times New Roman" w:cs="Times New Roman"/>
          <w:lang w:val="en-US"/>
        </w:rPr>
        <w:t xml:space="preserve">, </w:t>
      </w:r>
      <w:r w:rsidR="00287871" w:rsidRPr="00946AF5">
        <w:rPr>
          <w:rFonts w:ascii="Times New Roman" w:hAnsi="Times New Roman" w:cs="Times New Roman"/>
          <w:lang w:val="uk-UA"/>
        </w:rPr>
        <w:t>–</w:t>
      </w:r>
      <w:r w:rsidR="00287871" w:rsidRPr="00946AF5">
        <w:rPr>
          <w:rFonts w:ascii="Times New Roman" w:hAnsi="Times New Roman" w:cs="Times New Roman"/>
          <w:lang w:val="en-US"/>
        </w:rPr>
        <w:t xml:space="preserve"> C.</w:t>
      </w:r>
      <w:r w:rsidRPr="00946AF5">
        <w:rPr>
          <w:rFonts w:ascii="Times New Roman" w:eastAsia="Calibri" w:hAnsi="Times New Roman" w:cs="Times New Roman"/>
          <w:lang w:val="uk-UA"/>
        </w:rPr>
        <w:t xml:space="preserve"> 143-146. </w:t>
      </w:r>
    </w:p>
    <w:p w14:paraId="113A975B" w14:textId="77777777" w:rsidR="00023CB2" w:rsidRPr="00946AF5" w:rsidRDefault="00023CB2" w:rsidP="00B073A3">
      <w:pPr>
        <w:pStyle w:val="a4"/>
        <w:widowControl w:val="0"/>
        <w:numPr>
          <w:ilvl w:val="0"/>
          <w:numId w:val="1"/>
        </w:numPr>
        <w:spacing w:after="0" w:line="240" w:lineRule="auto"/>
        <w:ind w:left="426" w:right="-285"/>
        <w:jc w:val="both"/>
        <w:rPr>
          <w:rFonts w:ascii="Times New Roman" w:eastAsia="Calibri" w:hAnsi="Times New Roman" w:cs="Times New Roman"/>
          <w:lang w:val="uk-UA"/>
        </w:rPr>
      </w:pPr>
      <w:r w:rsidRPr="00946AF5">
        <w:rPr>
          <w:rFonts w:ascii="Times New Roman" w:eastAsia="Calibri" w:hAnsi="Times New Roman" w:cs="Times New Roman"/>
          <w:lang w:val="uk-UA"/>
        </w:rPr>
        <w:t>Рикало Н</w:t>
      </w:r>
      <w:r w:rsidR="00287871" w:rsidRPr="00946AF5">
        <w:rPr>
          <w:rFonts w:ascii="Times New Roman" w:eastAsia="Calibri" w:hAnsi="Times New Roman" w:cs="Times New Roman"/>
        </w:rPr>
        <w:t>.</w:t>
      </w:r>
      <w:r w:rsidRPr="00946AF5">
        <w:rPr>
          <w:rFonts w:ascii="Times New Roman" w:eastAsia="Calibri" w:hAnsi="Times New Roman" w:cs="Times New Roman"/>
          <w:lang w:val="uk-UA"/>
        </w:rPr>
        <w:t>А</w:t>
      </w:r>
      <w:r w:rsidR="00287871" w:rsidRPr="00946AF5">
        <w:rPr>
          <w:rFonts w:ascii="Times New Roman" w:eastAsia="Calibri" w:hAnsi="Times New Roman" w:cs="Times New Roman"/>
        </w:rPr>
        <w:t>.</w:t>
      </w:r>
      <w:r w:rsidRPr="00946AF5">
        <w:rPr>
          <w:rFonts w:ascii="Times New Roman" w:eastAsia="Calibri" w:hAnsi="Times New Roman" w:cs="Times New Roman"/>
          <w:lang w:val="uk-UA"/>
        </w:rPr>
        <w:t>, Яровенко Л</w:t>
      </w:r>
      <w:r w:rsidR="00287871" w:rsidRPr="00946AF5">
        <w:rPr>
          <w:rFonts w:ascii="Times New Roman" w:eastAsia="Calibri" w:hAnsi="Times New Roman" w:cs="Times New Roman"/>
        </w:rPr>
        <w:t>.</w:t>
      </w:r>
      <w:r w:rsidRPr="00946AF5">
        <w:rPr>
          <w:rFonts w:ascii="Times New Roman" w:eastAsia="Calibri" w:hAnsi="Times New Roman" w:cs="Times New Roman"/>
          <w:lang w:val="uk-UA"/>
        </w:rPr>
        <w:t>О. Інсуліноподібний фактор росту-1 у патогенезі хронічного алкогольного ушкодження печінки щурів різних вікових груп</w:t>
      </w:r>
      <w:r w:rsidR="00287871" w:rsidRPr="00946AF5">
        <w:rPr>
          <w:rFonts w:ascii="Times New Roman" w:eastAsia="Calibri" w:hAnsi="Times New Roman" w:cs="Times New Roman"/>
        </w:rPr>
        <w:t xml:space="preserve"> //</w:t>
      </w:r>
      <w:r w:rsidRPr="00946AF5">
        <w:rPr>
          <w:rFonts w:ascii="Times New Roman" w:eastAsia="Calibri" w:hAnsi="Times New Roman" w:cs="Times New Roman"/>
          <w:lang w:val="uk-UA"/>
        </w:rPr>
        <w:t xml:space="preserve"> Мир медицины и биологии</w:t>
      </w:r>
      <w:r w:rsidR="00287871" w:rsidRPr="00946AF5">
        <w:rPr>
          <w:rFonts w:ascii="Times New Roman" w:eastAsia="Calibri" w:hAnsi="Times New Roman" w:cs="Times New Roman"/>
        </w:rPr>
        <w:t xml:space="preserve">, </w:t>
      </w:r>
      <w:r w:rsidR="00287871" w:rsidRPr="00946AF5">
        <w:rPr>
          <w:rFonts w:ascii="Times New Roman" w:hAnsi="Times New Roman" w:cs="Times New Roman"/>
          <w:lang w:val="uk-UA"/>
        </w:rPr>
        <w:t>–</w:t>
      </w:r>
      <w:r w:rsidRPr="00946AF5">
        <w:rPr>
          <w:rFonts w:ascii="Times New Roman" w:eastAsia="Calibri" w:hAnsi="Times New Roman" w:cs="Times New Roman"/>
          <w:lang w:val="uk-UA"/>
        </w:rPr>
        <w:t xml:space="preserve"> 2015</w:t>
      </w:r>
      <w:r w:rsidR="00287871" w:rsidRPr="00946AF5">
        <w:rPr>
          <w:rFonts w:ascii="Times New Roman" w:eastAsia="Calibri" w:hAnsi="Times New Roman" w:cs="Times New Roman"/>
        </w:rPr>
        <w:t>. №</w:t>
      </w:r>
      <w:r w:rsidRPr="00946AF5">
        <w:rPr>
          <w:rFonts w:ascii="Times New Roman" w:eastAsia="Calibri" w:hAnsi="Times New Roman" w:cs="Times New Roman"/>
          <w:lang w:val="uk-UA"/>
        </w:rPr>
        <w:t>11(4-1 (53))</w:t>
      </w:r>
      <w:r w:rsidR="00287871" w:rsidRPr="00946AF5">
        <w:rPr>
          <w:rFonts w:ascii="Times New Roman" w:eastAsia="Calibri" w:hAnsi="Times New Roman" w:cs="Times New Roman"/>
          <w:lang w:val="uk-UA"/>
        </w:rPr>
        <w:t xml:space="preserve">, </w:t>
      </w:r>
      <w:r w:rsidR="00287871" w:rsidRPr="00946AF5">
        <w:rPr>
          <w:rFonts w:ascii="Times New Roman" w:hAnsi="Times New Roman" w:cs="Times New Roman"/>
          <w:lang w:val="uk-UA"/>
        </w:rPr>
        <w:t xml:space="preserve">– С. </w:t>
      </w:r>
      <w:r w:rsidRPr="00946AF5">
        <w:rPr>
          <w:rFonts w:ascii="Times New Roman" w:eastAsia="Calibri" w:hAnsi="Times New Roman" w:cs="Times New Roman"/>
          <w:lang w:val="uk-UA"/>
        </w:rPr>
        <w:t xml:space="preserve">129-135. </w:t>
      </w:r>
    </w:p>
    <w:p w14:paraId="0FCD446B" w14:textId="77777777" w:rsidR="00023CB2" w:rsidRPr="00946AF5" w:rsidRDefault="00023CB2" w:rsidP="00B073A3">
      <w:pPr>
        <w:pStyle w:val="a4"/>
        <w:widowControl w:val="0"/>
        <w:numPr>
          <w:ilvl w:val="0"/>
          <w:numId w:val="1"/>
        </w:numPr>
        <w:spacing w:after="0" w:line="240" w:lineRule="auto"/>
        <w:ind w:left="426" w:right="-285"/>
        <w:jc w:val="both"/>
        <w:rPr>
          <w:rFonts w:ascii="Times New Roman" w:eastAsia="Calibri" w:hAnsi="Times New Roman" w:cs="Times New Roman"/>
          <w:lang w:val="uk-UA"/>
        </w:rPr>
      </w:pPr>
      <w:r w:rsidRPr="00946AF5">
        <w:rPr>
          <w:rFonts w:ascii="Times New Roman" w:eastAsia="Calibri" w:hAnsi="Times New Roman" w:cs="Times New Roman"/>
          <w:lang w:val="uk-UA"/>
        </w:rPr>
        <w:t>Wallek G</w:t>
      </w:r>
      <w:r w:rsidR="00287871" w:rsidRPr="00946AF5">
        <w:rPr>
          <w:rFonts w:ascii="Times New Roman" w:eastAsia="Calibri" w:hAnsi="Times New Roman" w:cs="Times New Roman"/>
          <w:lang w:val="uk-UA"/>
        </w:rPr>
        <w:t>.</w:t>
      </w:r>
      <w:r w:rsidRPr="00946AF5">
        <w:rPr>
          <w:rFonts w:ascii="Times New Roman" w:eastAsia="Calibri" w:hAnsi="Times New Roman" w:cs="Times New Roman"/>
          <w:lang w:val="uk-UA"/>
        </w:rPr>
        <w:t>, Friedrich N</w:t>
      </w:r>
      <w:r w:rsidR="00287871" w:rsidRPr="00946AF5">
        <w:rPr>
          <w:rFonts w:ascii="Times New Roman" w:eastAsia="Calibri" w:hAnsi="Times New Roman" w:cs="Times New Roman"/>
          <w:lang w:val="uk-UA"/>
        </w:rPr>
        <w:t>.</w:t>
      </w:r>
      <w:r w:rsidRPr="00946AF5">
        <w:rPr>
          <w:rFonts w:ascii="Times New Roman" w:eastAsia="Calibri" w:hAnsi="Times New Roman" w:cs="Times New Roman"/>
          <w:lang w:val="uk-UA"/>
        </w:rPr>
        <w:t>, Ittermann T</w:t>
      </w:r>
      <w:r w:rsidR="00287871" w:rsidRPr="00946AF5">
        <w:rPr>
          <w:rFonts w:ascii="Times New Roman" w:eastAsia="Calibri" w:hAnsi="Times New Roman" w:cs="Times New Roman"/>
          <w:lang w:val="uk-UA"/>
        </w:rPr>
        <w:t>.</w:t>
      </w:r>
      <w:r w:rsidRPr="00946AF5">
        <w:rPr>
          <w:rFonts w:ascii="Times New Roman" w:eastAsia="Calibri" w:hAnsi="Times New Roman" w:cs="Times New Roman"/>
          <w:lang w:val="uk-UA"/>
        </w:rPr>
        <w:t>, Mayerle J</w:t>
      </w:r>
      <w:r w:rsidR="00287871" w:rsidRPr="00946AF5">
        <w:rPr>
          <w:rFonts w:ascii="Times New Roman" w:eastAsia="Calibri" w:hAnsi="Times New Roman" w:cs="Times New Roman"/>
          <w:lang w:val="uk-UA"/>
        </w:rPr>
        <w:t>.</w:t>
      </w:r>
      <w:r w:rsidRPr="00946AF5">
        <w:rPr>
          <w:rFonts w:ascii="Times New Roman" w:eastAsia="Calibri" w:hAnsi="Times New Roman" w:cs="Times New Roman"/>
          <w:lang w:val="uk-UA"/>
        </w:rPr>
        <w:t>, Völzke H</w:t>
      </w:r>
      <w:r w:rsidR="00287871" w:rsidRPr="00946AF5">
        <w:rPr>
          <w:rFonts w:ascii="Times New Roman" w:eastAsia="Calibri" w:hAnsi="Times New Roman" w:cs="Times New Roman"/>
          <w:lang w:val="uk-UA"/>
        </w:rPr>
        <w:t>.</w:t>
      </w:r>
      <w:r w:rsidRPr="00946AF5">
        <w:rPr>
          <w:rFonts w:ascii="Times New Roman" w:eastAsia="Calibri" w:hAnsi="Times New Roman" w:cs="Times New Roman"/>
          <w:lang w:val="uk-UA"/>
        </w:rPr>
        <w:t>, Nauck M</w:t>
      </w:r>
      <w:r w:rsidR="00287871" w:rsidRPr="00946AF5">
        <w:rPr>
          <w:rFonts w:ascii="Times New Roman" w:eastAsia="Calibri" w:hAnsi="Times New Roman" w:cs="Times New Roman"/>
          <w:lang w:val="uk-UA"/>
        </w:rPr>
        <w:t>.</w:t>
      </w:r>
      <w:r w:rsidRPr="00946AF5">
        <w:rPr>
          <w:rFonts w:ascii="Times New Roman" w:eastAsia="Calibri" w:hAnsi="Times New Roman" w:cs="Times New Roman"/>
          <w:lang w:val="uk-UA"/>
        </w:rPr>
        <w:t>, Spielhagen C. IGF-1 and IGFBP-3 in patients with liver disease/IGF-1 und IGFBP-3 bei Patienten mit Lebererkrankungen</w:t>
      </w:r>
      <w:r w:rsidR="00287871" w:rsidRPr="00946AF5">
        <w:rPr>
          <w:rFonts w:ascii="Times New Roman" w:eastAsia="Calibri" w:hAnsi="Times New Roman" w:cs="Times New Roman"/>
          <w:lang w:val="uk-UA"/>
        </w:rPr>
        <w:t xml:space="preserve"> //</w:t>
      </w:r>
      <w:r w:rsidRPr="00946AF5">
        <w:rPr>
          <w:rFonts w:ascii="Times New Roman" w:eastAsia="Calibri" w:hAnsi="Times New Roman" w:cs="Times New Roman"/>
          <w:lang w:val="uk-UA"/>
        </w:rPr>
        <w:t xml:space="preserve"> Laboratoriumsmedizin</w:t>
      </w:r>
      <w:r w:rsidR="00287871" w:rsidRPr="00946AF5">
        <w:rPr>
          <w:rFonts w:ascii="Times New Roman" w:eastAsia="Calibri" w:hAnsi="Times New Roman" w:cs="Times New Roman"/>
          <w:lang w:val="uk-UA"/>
        </w:rPr>
        <w:t xml:space="preserve">, </w:t>
      </w:r>
      <w:r w:rsidR="00287871" w:rsidRPr="00946AF5">
        <w:rPr>
          <w:rFonts w:ascii="Times New Roman" w:hAnsi="Times New Roman" w:cs="Times New Roman"/>
          <w:lang w:val="uk-UA"/>
        </w:rPr>
        <w:t>–</w:t>
      </w:r>
      <w:r w:rsidRPr="00946AF5">
        <w:rPr>
          <w:rFonts w:ascii="Times New Roman" w:eastAsia="Calibri" w:hAnsi="Times New Roman" w:cs="Times New Roman"/>
          <w:lang w:val="uk-UA"/>
        </w:rPr>
        <w:t xml:space="preserve"> 2013</w:t>
      </w:r>
      <w:r w:rsidR="00287871" w:rsidRPr="00946AF5">
        <w:rPr>
          <w:rFonts w:ascii="Times New Roman" w:eastAsia="Calibri" w:hAnsi="Times New Roman" w:cs="Times New Roman"/>
          <w:lang w:val="uk-UA"/>
        </w:rPr>
        <w:t xml:space="preserve">. № </w:t>
      </w:r>
      <w:r w:rsidRPr="00946AF5">
        <w:rPr>
          <w:rFonts w:ascii="Times New Roman" w:eastAsia="Calibri" w:hAnsi="Times New Roman" w:cs="Times New Roman"/>
          <w:lang w:val="uk-UA"/>
        </w:rPr>
        <w:t>37(1)</w:t>
      </w:r>
      <w:r w:rsidR="00287871" w:rsidRPr="00946AF5">
        <w:rPr>
          <w:rFonts w:ascii="Times New Roman" w:eastAsia="Calibri" w:hAnsi="Times New Roman" w:cs="Times New Roman"/>
          <w:lang w:val="uk-UA"/>
        </w:rPr>
        <w:t xml:space="preserve">, </w:t>
      </w:r>
      <w:r w:rsidR="00287871" w:rsidRPr="00946AF5">
        <w:rPr>
          <w:rFonts w:ascii="Times New Roman" w:hAnsi="Times New Roman" w:cs="Times New Roman"/>
          <w:lang w:val="uk-UA"/>
        </w:rPr>
        <w:t xml:space="preserve">– С. </w:t>
      </w:r>
      <w:r w:rsidRPr="00946AF5">
        <w:rPr>
          <w:rFonts w:ascii="Times New Roman" w:eastAsia="Calibri" w:hAnsi="Times New Roman" w:cs="Times New Roman"/>
          <w:lang w:val="uk-UA"/>
        </w:rPr>
        <w:t xml:space="preserve">13-20. </w:t>
      </w:r>
    </w:p>
    <w:p w14:paraId="50C685DA" w14:textId="77777777" w:rsidR="00023CB2" w:rsidRPr="00946AF5" w:rsidRDefault="00023CB2" w:rsidP="00B073A3">
      <w:pPr>
        <w:pStyle w:val="a4"/>
        <w:widowControl w:val="0"/>
        <w:numPr>
          <w:ilvl w:val="0"/>
          <w:numId w:val="1"/>
        </w:numPr>
        <w:spacing w:after="0" w:line="240" w:lineRule="auto"/>
        <w:ind w:left="426" w:right="-285"/>
        <w:jc w:val="both"/>
        <w:rPr>
          <w:rFonts w:ascii="Times New Roman" w:eastAsia="Calibri" w:hAnsi="Times New Roman" w:cs="Times New Roman"/>
          <w:lang w:val="uk-UA"/>
        </w:rPr>
      </w:pPr>
      <w:r w:rsidRPr="00946AF5">
        <w:rPr>
          <w:rFonts w:ascii="Times New Roman" w:eastAsia="Calibri" w:hAnsi="Times New Roman" w:cs="Times New Roman"/>
          <w:lang w:val="uk-UA"/>
        </w:rPr>
        <w:t xml:space="preserve">Присяжнюк В.П. Результати комплексного лікування хворих на хронічний гепатит невірусного походження з використанням </w:t>
      </w:r>
      <w:r w:rsidRPr="00946AF5">
        <w:rPr>
          <w:rFonts w:ascii="Times New Roman" w:eastAsia="Calibri" w:hAnsi="Times New Roman" w:cs="Times New Roman"/>
        </w:rPr>
        <w:t>L</w:t>
      </w:r>
      <w:r w:rsidRPr="00946AF5">
        <w:rPr>
          <w:rFonts w:ascii="Times New Roman" w:eastAsia="Calibri" w:hAnsi="Times New Roman" w:cs="Times New Roman"/>
          <w:lang w:val="uk-UA"/>
        </w:rPr>
        <w:t>-карнітину</w:t>
      </w:r>
      <w:r w:rsidR="00287871" w:rsidRPr="00946AF5">
        <w:rPr>
          <w:rFonts w:ascii="Times New Roman" w:eastAsia="Calibri" w:hAnsi="Times New Roman" w:cs="Times New Roman"/>
          <w:lang w:val="uk-UA"/>
        </w:rPr>
        <w:t xml:space="preserve"> //</w:t>
      </w:r>
      <w:r w:rsidRPr="00946AF5">
        <w:rPr>
          <w:rFonts w:ascii="Times New Roman" w:eastAsia="Calibri" w:hAnsi="Times New Roman" w:cs="Times New Roman"/>
          <w:lang w:val="uk-UA"/>
        </w:rPr>
        <w:t xml:space="preserve"> Буковинський медичний вісник</w:t>
      </w:r>
      <w:r w:rsidR="00287871" w:rsidRPr="00946AF5">
        <w:rPr>
          <w:rFonts w:ascii="Times New Roman" w:eastAsia="Calibri" w:hAnsi="Times New Roman" w:cs="Times New Roman"/>
          <w:lang w:val="uk-UA"/>
        </w:rPr>
        <w:t xml:space="preserve">, </w:t>
      </w:r>
      <w:r w:rsidR="00287871" w:rsidRPr="00946AF5">
        <w:rPr>
          <w:rFonts w:ascii="Times New Roman" w:hAnsi="Times New Roman" w:cs="Times New Roman"/>
          <w:lang w:val="uk-UA"/>
        </w:rPr>
        <w:t>–</w:t>
      </w:r>
      <w:r w:rsidRPr="00946AF5">
        <w:rPr>
          <w:rFonts w:ascii="Times New Roman" w:eastAsia="Calibri" w:hAnsi="Times New Roman" w:cs="Times New Roman"/>
          <w:lang w:val="uk-UA"/>
        </w:rPr>
        <w:t xml:space="preserve"> 2017</w:t>
      </w:r>
      <w:r w:rsidR="00287871" w:rsidRPr="00946AF5">
        <w:rPr>
          <w:rFonts w:ascii="Times New Roman" w:eastAsia="Calibri" w:hAnsi="Times New Roman" w:cs="Times New Roman"/>
          <w:lang w:val="uk-UA"/>
        </w:rPr>
        <w:t xml:space="preserve">. </w:t>
      </w:r>
      <w:r w:rsidR="00377061" w:rsidRPr="00946AF5">
        <w:rPr>
          <w:rFonts w:ascii="Times New Roman" w:eastAsia="Calibri" w:hAnsi="Times New Roman" w:cs="Times New Roman"/>
          <w:lang w:val="en-US"/>
        </w:rPr>
        <w:t>T</w:t>
      </w:r>
      <w:r w:rsidR="00377061" w:rsidRPr="00946AF5">
        <w:rPr>
          <w:rFonts w:ascii="Times New Roman" w:eastAsia="Calibri" w:hAnsi="Times New Roman" w:cs="Times New Roman"/>
          <w:lang w:val="uk-UA"/>
        </w:rPr>
        <w:t>.</w:t>
      </w:r>
      <w:r w:rsidR="00377061" w:rsidRPr="00946AF5">
        <w:rPr>
          <w:rFonts w:ascii="Times New Roman" w:eastAsia="Calibri" w:hAnsi="Times New Roman" w:cs="Times New Roman"/>
          <w:lang w:val="en-US"/>
        </w:rPr>
        <w:t xml:space="preserve"> 21, </w:t>
      </w:r>
      <w:r w:rsidR="00377061" w:rsidRPr="00946AF5">
        <w:rPr>
          <w:rFonts w:ascii="Times New Roman" w:hAnsi="Times New Roman" w:cs="Times New Roman"/>
          <w:lang w:val="uk-UA"/>
        </w:rPr>
        <w:t>–</w:t>
      </w:r>
      <w:r w:rsidR="00377061" w:rsidRPr="00946AF5">
        <w:rPr>
          <w:rFonts w:ascii="Times New Roman" w:hAnsi="Times New Roman" w:cs="Times New Roman"/>
          <w:lang w:val="en-US"/>
        </w:rPr>
        <w:t xml:space="preserve"> </w:t>
      </w:r>
      <w:r w:rsidRPr="00946AF5">
        <w:rPr>
          <w:rFonts w:ascii="Times New Roman" w:eastAsia="Calibri" w:hAnsi="Times New Roman" w:cs="Times New Roman"/>
          <w:lang w:val="uk-UA"/>
        </w:rPr>
        <w:t>№</w:t>
      </w:r>
      <w:r w:rsidR="00287871" w:rsidRPr="00946AF5">
        <w:rPr>
          <w:rFonts w:ascii="Times New Roman" w:eastAsia="Calibri" w:hAnsi="Times New Roman" w:cs="Times New Roman"/>
          <w:lang w:val="uk-UA"/>
        </w:rPr>
        <w:t xml:space="preserve">2 (1), </w:t>
      </w:r>
      <w:r w:rsidR="00287871" w:rsidRPr="00946AF5">
        <w:rPr>
          <w:rFonts w:ascii="Times New Roman" w:hAnsi="Times New Roman" w:cs="Times New Roman"/>
          <w:lang w:val="uk-UA"/>
        </w:rPr>
        <w:t>–</w:t>
      </w:r>
      <w:r w:rsidR="00216ED8" w:rsidRPr="00946AF5">
        <w:rPr>
          <w:rFonts w:ascii="Times New Roman" w:hAnsi="Times New Roman" w:cs="Times New Roman"/>
          <w:lang w:val="en-US"/>
        </w:rPr>
        <w:t xml:space="preserve"> </w:t>
      </w:r>
      <w:r w:rsidR="00287871" w:rsidRPr="00946AF5">
        <w:rPr>
          <w:rFonts w:ascii="Times New Roman" w:hAnsi="Times New Roman" w:cs="Times New Roman"/>
          <w:lang w:val="uk-UA"/>
        </w:rPr>
        <w:t xml:space="preserve">С. </w:t>
      </w:r>
      <w:r w:rsidRPr="00946AF5">
        <w:rPr>
          <w:rFonts w:ascii="Times New Roman" w:eastAsia="Calibri" w:hAnsi="Times New Roman" w:cs="Times New Roman"/>
          <w:lang w:val="uk-UA"/>
        </w:rPr>
        <w:t>61-</w:t>
      </w:r>
      <w:r w:rsidR="00287871" w:rsidRPr="00946AF5">
        <w:rPr>
          <w:rFonts w:ascii="Times New Roman" w:eastAsia="Calibri" w:hAnsi="Times New Roman" w:cs="Times New Roman"/>
          <w:lang w:val="uk-UA"/>
        </w:rPr>
        <w:t>6</w:t>
      </w:r>
      <w:r w:rsidRPr="00946AF5">
        <w:rPr>
          <w:rFonts w:ascii="Times New Roman" w:eastAsia="Calibri" w:hAnsi="Times New Roman" w:cs="Times New Roman"/>
          <w:lang w:val="uk-UA"/>
        </w:rPr>
        <w:t>6.</w:t>
      </w:r>
    </w:p>
    <w:p w14:paraId="6B09D2E3" w14:textId="77777777" w:rsidR="00023CB2" w:rsidRPr="00946AF5" w:rsidRDefault="00023CB2" w:rsidP="00B073A3">
      <w:pPr>
        <w:pStyle w:val="a4"/>
        <w:widowControl w:val="0"/>
        <w:numPr>
          <w:ilvl w:val="0"/>
          <w:numId w:val="1"/>
        </w:numPr>
        <w:spacing w:after="0" w:line="240" w:lineRule="auto"/>
        <w:ind w:left="426" w:right="-285"/>
        <w:jc w:val="both"/>
        <w:rPr>
          <w:rFonts w:ascii="Times New Roman" w:eastAsia="Calibri" w:hAnsi="Times New Roman" w:cs="Times New Roman"/>
          <w:lang w:val="uk-UA"/>
        </w:rPr>
      </w:pPr>
      <w:r w:rsidRPr="00946AF5">
        <w:rPr>
          <w:rFonts w:ascii="Times New Roman" w:eastAsia="Calibri" w:hAnsi="Times New Roman" w:cs="Times New Roman"/>
          <w:lang w:val="uk-UA"/>
        </w:rPr>
        <w:t>Некрут Д.О., Заїчко Н.В., Струтинська О.Б. Рівень інсуліноподібного фактора росту-1 та гідроген сульфіду в щурів з неалкогольної жирової хвороби печінки, асоційованої з гіпергомоцистеїніємією</w:t>
      </w:r>
      <w:r w:rsidR="00287871" w:rsidRPr="00946AF5">
        <w:rPr>
          <w:rFonts w:ascii="Times New Roman" w:eastAsia="Calibri" w:hAnsi="Times New Roman" w:cs="Times New Roman"/>
          <w:lang w:val="uk-UA"/>
        </w:rPr>
        <w:t xml:space="preserve"> //</w:t>
      </w:r>
      <w:r w:rsidRPr="00946AF5">
        <w:rPr>
          <w:rFonts w:ascii="Times New Roman" w:eastAsia="Calibri" w:hAnsi="Times New Roman" w:cs="Times New Roman"/>
          <w:lang w:val="uk-UA"/>
        </w:rPr>
        <w:t xml:space="preserve"> Медична та клінічна хімія</w:t>
      </w:r>
      <w:r w:rsidR="00287871" w:rsidRPr="00946AF5">
        <w:rPr>
          <w:rFonts w:ascii="Times New Roman" w:eastAsia="Calibri" w:hAnsi="Times New Roman" w:cs="Times New Roman"/>
          <w:lang w:val="uk-UA"/>
        </w:rPr>
        <w:t xml:space="preserve">, </w:t>
      </w:r>
      <w:r w:rsidR="00287871" w:rsidRPr="00946AF5">
        <w:rPr>
          <w:rFonts w:ascii="Times New Roman" w:hAnsi="Times New Roman" w:cs="Times New Roman"/>
          <w:lang w:val="uk-UA"/>
        </w:rPr>
        <w:t>–</w:t>
      </w:r>
      <w:r w:rsidRPr="00946AF5">
        <w:rPr>
          <w:rFonts w:ascii="Times New Roman" w:eastAsia="Calibri" w:hAnsi="Times New Roman" w:cs="Times New Roman"/>
          <w:lang w:val="uk-UA"/>
        </w:rPr>
        <w:t xml:space="preserve"> 2017. Т. 19</w:t>
      </w:r>
      <w:r w:rsidR="00287871" w:rsidRPr="00946AF5">
        <w:rPr>
          <w:rFonts w:ascii="Times New Roman" w:eastAsia="Calibri" w:hAnsi="Times New Roman" w:cs="Times New Roman"/>
          <w:lang w:val="uk-UA"/>
        </w:rPr>
        <w:t xml:space="preserve">, </w:t>
      </w:r>
      <w:r w:rsidR="00287871" w:rsidRPr="00946AF5">
        <w:rPr>
          <w:rFonts w:ascii="Times New Roman" w:hAnsi="Times New Roman" w:cs="Times New Roman"/>
          <w:lang w:val="uk-UA"/>
        </w:rPr>
        <w:t>–</w:t>
      </w:r>
      <w:r w:rsidRPr="00946AF5">
        <w:rPr>
          <w:rFonts w:ascii="Times New Roman" w:eastAsia="Calibri" w:hAnsi="Times New Roman" w:cs="Times New Roman"/>
          <w:lang w:val="uk-UA"/>
        </w:rPr>
        <w:t xml:space="preserve"> № 1</w:t>
      </w:r>
      <w:r w:rsidR="00287871" w:rsidRPr="00946AF5">
        <w:rPr>
          <w:rFonts w:ascii="Times New Roman" w:eastAsia="Calibri" w:hAnsi="Times New Roman" w:cs="Times New Roman"/>
          <w:lang w:val="uk-UA"/>
        </w:rPr>
        <w:t xml:space="preserve">, </w:t>
      </w:r>
      <w:r w:rsidR="00287871" w:rsidRPr="00946AF5">
        <w:rPr>
          <w:rFonts w:ascii="Times New Roman" w:hAnsi="Times New Roman" w:cs="Times New Roman"/>
          <w:lang w:val="uk-UA"/>
        </w:rPr>
        <w:t xml:space="preserve">– С. </w:t>
      </w:r>
      <w:r w:rsidRPr="00946AF5">
        <w:rPr>
          <w:rFonts w:ascii="Times New Roman" w:eastAsia="Calibri" w:hAnsi="Times New Roman" w:cs="Times New Roman"/>
          <w:lang w:val="uk-UA"/>
        </w:rPr>
        <w:t>40-46</w:t>
      </w:r>
      <w:r w:rsidR="00287871" w:rsidRPr="00946AF5">
        <w:rPr>
          <w:rFonts w:ascii="Times New Roman" w:eastAsia="Calibri" w:hAnsi="Times New Roman" w:cs="Times New Roman"/>
          <w:lang w:val="uk-UA"/>
        </w:rPr>
        <w:t>.</w:t>
      </w:r>
      <w:r w:rsidRPr="00946AF5">
        <w:rPr>
          <w:rFonts w:ascii="Times New Roman" w:eastAsia="Calibri" w:hAnsi="Times New Roman" w:cs="Times New Roman"/>
          <w:lang w:val="uk-UA"/>
        </w:rPr>
        <w:t xml:space="preserve"> </w:t>
      </w:r>
    </w:p>
    <w:p w14:paraId="72EC2E5F" w14:textId="77777777" w:rsidR="00023CB2" w:rsidRPr="00946AF5" w:rsidRDefault="00023CB2" w:rsidP="00B073A3">
      <w:pPr>
        <w:pStyle w:val="a4"/>
        <w:widowControl w:val="0"/>
        <w:numPr>
          <w:ilvl w:val="0"/>
          <w:numId w:val="1"/>
        </w:numPr>
        <w:spacing w:after="0" w:line="240" w:lineRule="auto"/>
        <w:ind w:left="426" w:right="-285"/>
        <w:jc w:val="both"/>
        <w:rPr>
          <w:rFonts w:ascii="Times New Roman" w:eastAsia="Calibri" w:hAnsi="Times New Roman" w:cs="Times New Roman"/>
          <w:lang w:val="uk-UA"/>
        </w:rPr>
      </w:pPr>
      <w:r w:rsidRPr="00946AF5">
        <w:rPr>
          <w:rFonts w:ascii="Times New Roman" w:eastAsia="Calibri" w:hAnsi="Times New Roman" w:cs="Times New Roman"/>
          <w:lang w:val="uk-UA"/>
        </w:rPr>
        <w:t>Agnieszka A</w:t>
      </w:r>
      <w:r w:rsidR="00287871" w:rsidRPr="00946AF5">
        <w:rPr>
          <w:rFonts w:ascii="Times New Roman" w:eastAsia="Calibri" w:hAnsi="Times New Roman" w:cs="Times New Roman"/>
          <w:lang w:val="uk-UA"/>
        </w:rPr>
        <w:t>.</w:t>
      </w:r>
      <w:r w:rsidRPr="00946AF5">
        <w:rPr>
          <w:rFonts w:ascii="Times New Roman" w:eastAsia="Calibri" w:hAnsi="Times New Roman" w:cs="Times New Roman"/>
          <w:lang w:val="uk-UA"/>
        </w:rPr>
        <w:t>, Aldona K. Insulin-Like Growth Factor (IGF) System in Liver Diseases</w:t>
      </w:r>
      <w:r w:rsidR="00287871" w:rsidRPr="00946AF5">
        <w:rPr>
          <w:rFonts w:ascii="Times New Roman" w:eastAsia="Calibri" w:hAnsi="Times New Roman" w:cs="Times New Roman"/>
          <w:lang w:val="uk-UA"/>
        </w:rPr>
        <w:t xml:space="preserve"> //</w:t>
      </w:r>
      <w:r w:rsidRPr="00946AF5">
        <w:rPr>
          <w:rFonts w:ascii="Times New Roman" w:eastAsia="Calibri" w:hAnsi="Times New Roman" w:cs="Times New Roman"/>
          <w:lang w:val="uk-UA"/>
        </w:rPr>
        <w:t xml:space="preserve"> International Jornal of Molecular Sciences</w:t>
      </w:r>
      <w:r w:rsidR="00287871" w:rsidRPr="00946AF5">
        <w:rPr>
          <w:rFonts w:ascii="Times New Roman" w:eastAsia="Calibri" w:hAnsi="Times New Roman" w:cs="Times New Roman"/>
          <w:lang w:val="uk-UA"/>
        </w:rPr>
        <w:t xml:space="preserve">, </w:t>
      </w:r>
      <w:r w:rsidR="00287871" w:rsidRPr="00946AF5">
        <w:rPr>
          <w:rFonts w:ascii="Times New Roman" w:hAnsi="Times New Roman" w:cs="Times New Roman"/>
          <w:lang w:val="uk-UA"/>
        </w:rPr>
        <w:t>–</w:t>
      </w:r>
      <w:r w:rsidRPr="00946AF5">
        <w:rPr>
          <w:rFonts w:ascii="Times New Roman" w:eastAsia="Calibri" w:hAnsi="Times New Roman" w:cs="Times New Roman"/>
          <w:lang w:val="uk-UA"/>
        </w:rPr>
        <w:t xml:space="preserve"> 2018</w:t>
      </w:r>
      <w:r w:rsidR="00287871" w:rsidRPr="00946AF5">
        <w:rPr>
          <w:rFonts w:ascii="Times New Roman" w:eastAsia="Calibri" w:hAnsi="Times New Roman" w:cs="Times New Roman"/>
          <w:lang w:val="uk-UA"/>
        </w:rPr>
        <w:t xml:space="preserve">. </w:t>
      </w:r>
      <w:r w:rsidR="00287871" w:rsidRPr="00946AF5">
        <w:rPr>
          <w:rFonts w:ascii="Times New Roman" w:eastAsia="Calibri" w:hAnsi="Times New Roman" w:cs="Times New Roman"/>
          <w:lang w:val="en-US"/>
        </w:rPr>
        <w:t>Vol.</w:t>
      </w:r>
      <w:r w:rsidRPr="00946AF5">
        <w:rPr>
          <w:rFonts w:ascii="Times New Roman" w:eastAsia="Calibri" w:hAnsi="Times New Roman" w:cs="Times New Roman"/>
          <w:lang w:val="uk-UA"/>
        </w:rPr>
        <w:t xml:space="preserve"> 19</w:t>
      </w:r>
      <w:r w:rsidR="00287871" w:rsidRPr="00946AF5">
        <w:rPr>
          <w:rFonts w:ascii="Times New Roman" w:eastAsia="Calibri" w:hAnsi="Times New Roman" w:cs="Times New Roman"/>
          <w:lang w:val="en-US"/>
        </w:rPr>
        <w:t xml:space="preserve">, </w:t>
      </w:r>
      <w:r w:rsidR="00287871" w:rsidRPr="00946AF5">
        <w:rPr>
          <w:rFonts w:ascii="Times New Roman" w:hAnsi="Times New Roman" w:cs="Times New Roman"/>
          <w:lang w:val="uk-UA"/>
        </w:rPr>
        <w:t>–</w:t>
      </w:r>
      <w:r w:rsidR="00287871" w:rsidRPr="00946AF5">
        <w:rPr>
          <w:rFonts w:ascii="Times New Roman" w:hAnsi="Times New Roman" w:cs="Times New Roman"/>
          <w:lang w:val="en-US"/>
        </w:rPr>
        <w:t xml:space="preserve"> p. </w:t>
      </w:r>
      <w:r w:rsidRPr="00946AF5">
        <w:rPr>
          <w:rFonts w:ascii="Times New Roman" w:eastAsia="Calibri" w:hAnsi="Times New Roman" w:cs="Times New Roman"/>
          <w:lang w:val="uk-UA"/>
        </w:rPr>
        <w:t>1308</w:t>
      </w:r>
      <w:r w:rsidR="00287871" w:rsidRPr="00946AF5">
        <w:rPr>
          <w:rFonts w:ascii="Times New Roman" w:eastAsia="Calibri" w:hAnsi="Times New Roman" w:cs="Times New Roman"/>
          <w:lang w:val="en-US"/>
        </w:rPr>
        <w:t>.</w:t>
      </w:r>
    </w:p>
    <w:p w14:paraId="69BBDF88" w14:textId="77777777" w:rsidR="00023CB2" w:rsidRPr="00946AF5" w:rsidRDefault="00023CB2" w:rsidP="00B073A3">
      <w:pPr>
        <w:pStyle w:val="a4"/>
        <w:widowControl w:val="0"/>
        <w:numPr>
          <w:ilvl w:val="0"/>
          <w:numId w:val="1"/>
        </w:numPr>
        <w:spacing w:after="0" w:line="240" w:lineRule="auto"/>
        <w:ind w:left="426" w:right="-285"/>
        <w:jc w:val="both"/>
        <w:rPr>
          <w:rFonts w:ascii="Times New Roman" w:eastAsia="Calibri" w:hAnsi="Times New Roman" w:cs="Times New Roman"/>
          <w:lang w:val="uk-UA"/>
        </w:rPr>
      </w:pPr>
      <w:r w:rsidRPr="00946AF5">
        <w:rPr>
          <w:rFonts w:ascii="Times New Roman" w:eastAsia="Calibri" w:hAnsi="Times New Roman" w:cs="Times New Roman"/>
          <w:lang w:val="uk-UA"/>
        </w:rPr>
        <w:t>Fabregat</w:t>
      </w:r>
      <w:r w:rsidRPr="00946AF5">
        <w:rPr>
          <w:rFonts w:ascii="Times New Roman" w:eastAsia="Calibri" w:hAnsi="Times New Roman" w:cs="Times New Roman"/>
          <w:lang w:val="en-US"/>
        </w:rPr>
        <w:t xml:space="preserve"> I</w:t>
      </w:r>
      <w:r w:rsidR="00287871" w:rsidRPr="00946AF5">
        <w:rPr>
          <w:rFonts w:ascii="Times New Roman" w:eastAsia="Calibri" w:hAnsi="Times New Roman" w:cs="Times New Roman"/>
          <w:lang w:val="en-US"/>
        </w:rPr>
        <w:t>.</w:t>
      </w:r>
      <w:r w:rsidRPr="00946AF5">
        <w:rPr>
          <w:rFonts w:ascii="Times New Roman" w:eastAsia="Calibri" w:hAnsi="Times New Roman" w:cs="Times New Roman"/>
          <w:lang w:val="uk-UA"/>
        </w:rPr>
        <w:t>, Joaquim Moreno-Caceres</w:t>
      </w:r>
      <w:r w:rsidRPr="00946AF5">
        <w:rPr>
          <w:rFonts w:ascii="Times New Roman" w:eastAsia="Calibri" w:hAnsi="Times New Roman" w:cs="Times New Roman"/>
          <w:lang w:val="en-US"/>
        </w:rPr>
        <w:t xml:space="preserve"> J</w:t>
      </w:r>
      <w:r w:rsidR="00287871" w:rsidRPr="00946AF5">
        <w:rPr>
          <w:rFonts w:ascii="Times New Roman" w:eastAsia="Calibri" w:hAnsi="Times New Roman" w:cs="Times New Roman"/>
          <w:lang w:val="en-US"/>
        </w:rPr>
        <w:t>.</w:t>
      </w:r>
      <w:r w:rsidRPr="00946AF5">
        <w:rPr>
          <w:rFonts w:ascii="Times New Roman" w:eastAsia="Calibri" w:hAnsi="Times New Roman" w:cs="Times New Roman"/>
          <w:lang w:val="uk-UA"/>
        </w:rPr>
        <w:t>, Sanchez</w:t>
      </w:r>
      <w:r w:rsidRPr="00946AF5">
        <w:rPr>
          <w:rFonts w:ascii="Times New Roman" w:eastAsia="Calibri" w:hAnsi="Times New Roman" w:cs="Times New Roman"/>
          <w:lang w:val="en-US"/>
        </w:rPr>
        <w:t xml:space="preserve"> A</w:t>
      </w:r>
      <w:r w:rsidR="00287871" w:rsidRPr="00946AF5">
        <w:rPr>
          <w:rFonts w:ascii="Times New Roman" w:eastAsia="Calibri" w:hAnsi="Times New Roman" w:cs="Times New Roman"/>
          <w:lang w:val="en-US"/>
        </w:rPr>
        <w:t>.</w:t>
      </w:r>
      <w:r w:rsidRPr="00946AF5">
        <w:rPr>
          <w:rFonts w:ascii="Times New Roman" w:eastAsia="Calibri" w:hAnsi="Times New Roman" w:cs="Times New Roman"/>
          <w:lang w:val="uk-UA"/>
        </w:rPr>
        <w:t>, Dooley</w:t>
      </w:r>
      <w:r w:rsidRPr="00946AF5">
        <w:rPr>
          <w:rFonts w:ascii="Times New Roman" w:eastAsia="Calibri" w:hAnsi="Times New Roman" w:cs="Times New Roman"/>
          <w:lang w:val="en-US"/>
        </w:rPr>
        <w:t xml:space="preserve"> S</w:t>
      </w:r>
      <w:r w:rsidR="00287871" w:rsidRPr="00946AF5">
        <w:rPr>
          <w:rFonts w:ascii="Times New Roman" w:eastAsia="Calibri" w:hAnsi="Times New Roman" w:cs="Times New Roman"/>
          <w:lang w:val="en-US"/>
        </w:rPr>
        <w:t>.</w:t>
      </w:r>
      <w:r w:rsidRPr="00946AF5">
        <w:rPr>
          <w:rFonts w:ascii="Times New Roman" w:eastAsia="Calibri" w:hAnsi="Times New Roman" w:cs="Times New Roman"/>
          <w:lang w:val="uk-UA"/>
        </w:rPr>
        <w:t>, Dewidar</w:t>
      </w:r>
      <w:r w:rsidRPr="00946AF5">
        <w:rPr>
          <w:rFonts w:ascii="Times New Roman" w:eastAsia="Calibri" w:hAnsi="Times New Roman" w:cs="Times New Roman"/>
          <w:lang w:val="en-US"/>
        </w:rPr>
        <w:t xml:space="preserve"> B</w:t>
      </w:r>
      <w:r w:rsidRPr="00946AF5">
        <w:rPr>
          <w:rFonts w:ascii="Times New Roman" w:eastAsia="Calibri" w:hAnsi="Times New Roman" w:cs="Times New Roman"/>
          <w:lang w:val="uk-UA"/>
        </w:rPr>
        <w:t xml:space="preserve">. TGF-b signalling and liver disease </w:t>
      </w:r>
      <w:r w:rsidR="00287871" w:rsidRPr="00946AF5">
        <w:rPr>
          <w:rFonts w:ascii="Times New Roman" w:eastAsia="Calibri" w:hAnsi="Times New Roman" w:cs="Times New Roman"/>
          <w:lang w:val="en-US"/>
        </w:rPr>
        <w:t>//</w:t>
      </w:r>
      <w:r w:rsidRPr="00946AF5">
        <w:rPr>
          <w:rFonts w:ascii="Times New Roman" w:eastAsia="Calibri" w:hAnsi="Times New Roman" w:cs="Times New Roman"/>
          <w:lang w:val="uk-UA"/>
        </w:rPr>
        <w:t>.The FEBS Journal</w:t>
      </w:r>
      <w:r w:rsidR="00287871" w:rsidRPr="00946AF5">
        <w:rPr>
          <w:rFonts w:ascii="Times New Roman" w:eastAsia="Calibri" w:hAnsi="Times New Roman" w:cs="Times New Roman"/>
          <w:lang w:val="en-US"/>
        </w:rPr>
        <w:t xml:space="preserve">, </w:t>
      </w:r>
      <w:r w:rsidR="00287871" w:rsidRPr="00946AF5">
        <w:rPr>
          <w:rFonts w:ascii="Times New Roman" w:hAnsi="Times New Roman" w:cs="Times New Roman"/>
          <w:lang w:val="uk-UA"/>
        </w:rPr>
        <w:t>–</w:t>
      </w:r>
      <w:r w:rsidR="00287871" w:rsidRPr="00946AF5">
        <w:rPr>
          <w:rFonts w:ascii="Times New Roman" w:hAnsi="Times New Roman" w:cs="Times New Roman"/>
          <w:lang w:val="en-US"/>
        </w:rPr>
        <w:t xml:space="preserve"> 2016.</w:t>
      </w:r>
      <w:r w:rsidRPr="00946AF5">
        <w:rPr>
          <w:rFonts w:ascii="Times New Roman" w:eastAsia="Calibri" w:hAnsi="Times New Roman" w:cs="Times New Roman"/>
          <w:lang w:val="uk-UA"/>
        </w:rPr>
        <w:t xml:space="preserve"> </w:t>
      </w:r>
      <w:r w:rsidR="00287871" w:rsidRPr="00946AF5">
        <w:rPr>
          <w:rFonts w:ascii="Times New Roman" w:eastAsia="Calibri" w:hAnsi="Times New Roman" w:cs="Times New Roman"/>
          <w:lang w:val="en-US"/>
        </w:rPr>
        <w:t xml:space="preserve">Vol. </w:t>
      </w:r>
      <w:r w:rsidRPr="00946AF5">
        <w:rPr>
          <w:rFonts w:ascii="Times New Roman" w:eastAsia="Calibri" w:hAnsi="Times New Roman" w:cs="Times New Roman"/>
          <w:lang w:val="uk-UA"/>
        </w:rPr>
        <w:t>283</w:t>
      </w:r>
      <w:r w:rsidR="00287871" w:rsidRPr="00946AF5">
        <w:rPr>
          <w:rFonts w:ascii="Times New Roman" w:eastAsia="Calibri" w:hAnsi="Times New Roman" w:cs="Times New Roman"/>
          <w:lang w:val="en-US"/>
        </w:rPr>
        <w:t>,</w:t>
      </w:r>
      <w:r w:rsidRPr="00946AF5">
        <w:rPr>
          <w:rFonts w:ascii="Times New Roman" w:eastAsia="Calibri" w:hAnsi="Times New Roman" w:cs="Times New Roman"/>
          <w:lang w:val="uk-UA"/>
        </w:rPr>
        <w:t xml:space="preserve"> </w:t>
      </w:r>
      <w:r w:rsidR="00287871" w:rsidRPr="00946AF5">
        <w:rPr>
          <w:rFonts w:ascii="Times New Roman" w:hAnsi="Times New Roman" w:cs="Times New Roman"/>
          <w:lang w:val="uk-UA"/>
        </w:rPr>
        <w:t>–</w:t>
      </w:r>
      <w:r w:rsidR="00287871" w:rsidRPr="00946AF5">
        <w:rPr>
          <w:rFonts w:ascii="Times New Roman" w:eastAsia="Calibri" w:hAnsi="Times New Roman" w:cs="Times New Roman"/>
          <w:lang w:val="uk-UA"/>
        </w:rPr>
        <w:t xml:space="preserve"> </w:t>
      </w:r>
      <w:r w:rsidR="00287871" w:rsidRPr="00946AF5">
        <w:rPr>
          <w:rFonts w:ascii="Times New Roman" w:eastAsia="Calibri" w:hAnsi="Times New Roman" w:cs="Times New Roman"/>
          <w:lang w:val="en-US"/>
        </w:rPr>
        <w:t xml:space="preserve"> pp. </w:t>
      </w:r>
      <w:r w:rsidRPr="00946AF5">
        <w:rPr>
          <w:rFonts w:ascii="Times New Roman" w:eastAsia="Calibri" w:hAnsi="Times New Roman" w:cs="Times New Roman"/>
          <w:lang w:val="uk-UA"/>
        </w:rPr>
        <w:t>2219</w:t>
      </w:r>
      <w:r w:rsidR="00287871" w:rsidRPr="00946AF5">
        <w:rPr>
          <w:rFonts w:ascii="Times New Roman" w:eastAsia="Calibri" w:hAnsi="Times New Roman" w:cs="Times New Roman"/>
          <w:lang w:val="en-US"/>
        </w:rPr>
        <w:t>-</w:t>
      </w:r>
      <w:r w:rsidRPr="00946AF5">
        <w:rPr>
          <w:rFonts w:ascii="Times New Roman" w:eastAsia="Calibri" w:hAnsi="Times New Roman" w:cs="Times New Roman"/>
          <w:lang w:val="uk-UA"/>
        </w:rPr>
        <w:t xml:space="preserve">2232 </w:t>
      </w:r>
    </w:p>
    <w:p w14:paraId="677B4955" w14:textId="77777777" w:rsidR="00023CB2" w:rsidRPr="00946AF5" w:rsidRDefault="00023CB2" w:rsidP="00B073A3">
      <w:pPr>
        <w:pStyle w:val="a4"/>
        <w:widowControl w:val="0"/>
        <w:numPr>
          <w:ilvl w:val="0"/>
          <w:numId w:val="1"/>
        </w:numPr>
        <w:spacing w:after="0" w:line="240" w:lineRule="auto"/>
        <w:ind w:left="426" w:right="-285"/>
        <w:jc w:val="both"/>
        <w:rPr>
          <w:rFonts w:ascii="Times New Roman" w:eastAsia="Calibri" w:hAnsi="Times New Roman" w:cs="Times New Roman"/>
          <w:lang w:val="uk-UA"/>
        </w:rPr>
      </w:pPr>
      <w:r w:rsidRPr="00946AF5">
        <w:rPr>
          <w:rFonts w:ascii="Times New Roman" w:eastAsia="Calibri" w:hAnsi="Times New Roman" w:cs="Times New Roman"/>
          <w:lang w:val="uk-UA"/>
        </w:rPr>
        <w:t>Giannelli G</w:t>
      </w:r>
      <w:r w:rsidR="00287871" w:rsidRPr="00946AF5">
        <w:rPr>
          <w:rFonts w:ascii="Times New Roman" w:eastAsia="Calibri" w:hAnsi="Times New Roman" w:cs="Times New Roman"/>
          <w:lang w:val="en-US"/>
        </w:rPr>
        <w:t>.</w:t>
      </w:r>
      <w:r w:rsidRPr="00946AF5">
        <w:rPr>
          <w:rFonts w:ascii="Times New Roman" w:eastAsia="Calibri" w:hAnsi="Times New Roman" w:cs="Times New Roman"/>
          <w:lang w:val="uk-UA"/>
        </w:rPr>
        <w:t>, Mikulits W</w:t>
      </w:r>
      <w:r w:rsidR="00287871" w:rsidRPr="00946AF5">
        <w:rPr>
          <w:rFonts w:ascii="Times New Roman" w:eastAsia="Calibri" w:hAnsi="Times New Roman" w:cs="Times New Roman"/>
          <w:lang w:val="en-US"/>
        </w:rPr>
        <w:t>.</w:t>
      </w:r>
      <w:r w:rsidRPr="00946AF5">
        <w:rPr>
          <w:rFonts w:ascii="Times New Roman" w:eastAsia="Calibri" w:hAnsi="Times New Roman" w:cs="Times New Roman"/>
          <w:lang w:val="uk-UA"/>
        </w:rPr>
        <w:t>,</w:t>
      </w:r>
      <w:r w:rsidRPr="00946AF5">
        <w:rPr>
          <w:rFonts w:ascii="Times New Roman" w:eastAsia="Calibri" w:hAnsi="Times New Roman" w:cs="Times New Roman"/>
          <w:lang w:val="en-US"/>
        </w:rPr>
        <w:t xml:space="preserve"> </w:t>
      </w:r>
      <w:r w:rsidRPr="00946AF5">
        <w:rPr>
          <w:rFonts w:ascii="Times New Roman" w:eastAsia="Calibri" w:hAnsi="Times New Roman" w:cs="Times New Roman"/>
          <w:lang w:val="uk-UA"/>
        </w:rPr>
        <w:t>Dooley S</w:t>
      </w:r>
      <w:r w:rsidR="00287871" w:rsidRPr="00946AF5">
        <w:rPr>
          <w:rFonts w:ascii="Times New Roman" w:eastAsia="Calibri" w:hAnsi="Times New Roman" w:cs="Times New Roman"/>
          <w:lang w:val="en-US"/>
        </w:rPr>
        <w:t>.</w:t>
      </w:r>
      <w:r w:rsidRPr="00946AF5">
        <w:rPr>
          <w:rFonts w:ascii="Times New Roman" w:eastAsia="Calibri" w:hAnsi="Times New Roman" w:cs="Times New Roman"/>
          <w:lang w:val="uk-UA"/>
        </w:rPr>
        <w:t>, Fabregat</w:t>
      </w:r>
      <w:r w:rsidRPr="00946AF5">
        <w:rPr>
          <w:rFonts w:ascii="Times New Roman" w:eastAsia="Calibri" w:hAnsi="Times New Roman" w:cs="Times New Roman"/>
          <w:lang w:val="en-US"/>
        </w:rPr>
        <w:t xml:space="preserve"> I</w:t>
      </w:r>
      <w:r w:rsidR="00287871" w:rsidRPr="00946AF5">
        <w:rPr>
          <w:rFonts w:ascii="Times New Roman" w:eastAsia="Calibri" w:hAnsi="Times New Roman" w:cs="Times New Roman"/>
          <w:lang w:val="en-US"/>
        </w:rPr>
        <w:t>.</w:t>
      </w:r>
      <w:r w:rsidRPr="00946AF5">
        <w:rPr>
          <w:rFonts w:ascii="Times New Roman" w:eastAsia="Calibri" w:hAnsi="Times New Roman" w:cs="Times New Roman"/>
          <w:lang w:val="uk-UA"/>
        </w:rPr>
        <w:t>, Moustakas A. The rationale for targeting TGF-b in chronic liver diseases</w:t>
      </w:r>
      <w:r w:rsidR="00287871" w:rsidRPr="00946AF5">
        <w:rPr>
          <w:rFonts w:ascii="Times New Roman" w:eastAsia="Calibri" w:hAnsi="Times New Roman" w:cs="Times New Roman"/>
          <w:lang w:val="en-US"/>
        </w:rPr>
        <w:t xml:space="preserve"> //</w:t>
      </w:r>
      <w:r w:rsidRPr="00946AF5">
        <w:rPr>
          <w:rFonts w:ascii="Times New Roman" w:eastAsia="Calibri" w:hAnsi="Times New Roman" w:cs="Times New Roman"/>
          <w:lang w:val="uk-UA"/>
        </w:rPr>
        <w:t xml:space="preserve"> European Journal of Clinical Investigation</w:t>
      </w:r>
      <w:r w:rsidR="00287871" w:rsidRPr="00946AF5">
        <w:rPr>
          <w:rFonts w:ascii="Times New Roman" w:eastAsia="Calibri" w:hAnsi="Times New Roman" w:cs="Times New Roman"/>
          <w:lang w:val="en-US"/>
        </w:rPr>
        <w:t xml:space="preserve">, </w:t>
      </w:r>
      <w:r w:rsidR="00287871" w:rsidRPr="00946AF5">
        <w:rPr>
          <w:rFonts w:ascii="Times New Roman" w:hAnsi="Times New Roman" w:cs="Times New Roman"/>
          <w:lang w:val="uk-UA"/>
        </w:rPr>
        <w:t>–</w:t>
      </w:r>
      <w:r w:rsidR="00287871" w:rsidRPr="00946AF5">
        <w:rPr>
          <w:rFonts w:ascii="Times New Roman" w:hAnsi="Times New Roman" w:cs="Times New Roman"/>
          <w:lang w:val="en-US"/>
        </w:rPr>
        <w:t xml:space="preserve"> 2016.</w:t>
      </w:r>
      <w:r w:rsidRPr="00946AF5">
        <w:rPr>
          <w:rFonts w:ascii="Times New Roman" w:eastAsia="Calibri" w:hAnsi="Times New Roman" w:cs="Times New Roman"/>
          <w:lang w:val="uk-UA"/>
        </w:rPr>
        <w:t xml:space="preserve"> Vol 46, </w:t>
      </w:r>
      <w:r w:rsidR="00287871" w:rsidRPr="00946AF5">
        <w:rPr>
          <w:rFonts w:ascii="Times New Roman" w:hAnsi="Times New Roman" w:cs="Times New Roman"/>
          <w:lang w:val="uk-UA"/>
        </w:rPr>
        <w:t>–</w:t>
      </w:r>
      <w:r w:rsidR="00287871" w:rsidRPr="00946AF5">
        <w:rPr>
          <w:rFonts w:ascii="Times New Roman" w:hAnsi="Times New Roman" w:cs="Times New Roman"/>
          <w:lang w:val="en-US"/>
        </w:rPr>
        <w:t xml:space="preserve"> pp. </w:t>
      </w:r>
      <w:r w:rsidRPr="00946AF5">
        <w:rPr>
          <w:rFonts w:ascii="Times New Roman" w:eastAsia="Calibri" w:hAnsi="Times New Roman" w:cs="Times New Roman"/>
          <w:lang w:val="uk-UA"/>
        </w:rPr>
        <w:t>349-361</w:t>
      </w:r>
      <w:r w:rsidR="00287871" w:rsidRPr="00946AF5">
        <w:rPr>
          <w:rFonts w:ascii="Times New Roman" w:eastAsia="Calibri" w:hAnsi="Times New Roman" w:cs="Times New Roman"/>
          <w:lang w:val="en-US"/>
        </w:rPr>
        <w:t>.</w:t>
      </w:r>
    </w:p>
    <w:p w14:paraId="7FB9356A" w14:textId="77777777" w:rsidR="00023CB2" w:rsidRPr="00946AF5" w:rsidRDefault="00023CB2" w:rsidP="00B073A3">
      <w:pPr>
        <w:pStyle w:val="a4"/>
        <w:widowControl w:val="0"/>
        <w:numPr>
          <w:ilvl w:val="0"/>
          <w:numId w:val="1"/>
        </w:numPr>
        <w:spacing w:after="0" w:line="240" w:lineRule="auto"/>
        <w:ind w:left="426" w:right="-285"/>
        <w:jc w:val="both"/>
        <w:rPr>
          <w:rFonts w:ascii="Times New Roman" w:eastAsia="Calibri" w:hAnsi="Times New Roman" w:cs="Times New Roman"/>
          <w:lang w:val="uk-UA"/>
        </w:rPr>
      </w:pPr>
      <w:r w:rsidRPr="00946AF5">
        <w:rPr>
          <w:rFonts w:ascii="Times New Roman" w:eastAsia="Calibri" w:hAnsi="Times New Roman" w:cs="Times New Roman"/>
          <w:lang w:val="uk-UA"/>
        </w:rPr>
        <w:t>Mahmoud A</w:t>
      </w:r>
      <w:r w:rsidR="00287871" w:rsidRPr="00946AF5">
        <w:rPr>
          <w:rFonts w:ascii="Times New Roman" w:eastAsia="Calibri" w:hAnsi="Times New Roman" w:cs="Times New Roman"/>
          <w:lang w:val="en-US"/>
        </w:rPr>
        <w:t>.</w:t>
      </w:r>
      <w:r w:rsidRPr="00946AF5">
        <w:rPr>
          <w:rFonts w:ascii="Times New Roman" w:eastAsia="Calibri" w:hAnsi="Times New Roman" w:cs="Times New Roman"/>
          <w:lang w:val="uk-UA"/>
        </w:rPr>
        <w:t>A</w:t>
      </w:r>
      <w:r w:rsidR="00287871" w:rsidRPr="00946AF5">
        <w:rPr>
          <w:rFonts w:ascii="Times New Roman" w:eastAsia="Calibri" w:hAnsi="Times New Roman" w:cs="Times New Roman"/>
          <w:lang w:val="en-US"/>
        </w:rPr>
        <w:t>.</w:t>
      </w:r>
      <w:r w:rsidRPr="00946AF5">
        <w:rPr>
          <w:rFonts w:ascii="Times New Roman" w:eastAsia="Calibri" w:hAnsi="Times New Roman" w:cs="Times New Roman"/>
          <w:lang w:val="uk-UA"/>
        </w:rPr>
        <w:t>, Bakir A</w:t>
      </w:r>
      <w:r w:rsidR="00287871" w:rsidRPr="00946AF5">
        <w:rPr>
          <w:rFonts w:ascii="Times New Roman" w:eastAsia="Calibri" w:hAnsi="Times New Roman" w:cs="Times New Roman"/>
          <w:lang w:val="en-US"/>
        </w:rPr>
        <w:t>.</w:t>
      </w:r>
      <w:r w:rsidRPr="00946AF5">
        <w:rPr>
          <w:rFonts w:ascii="Times New Roman" w:eastAsia="Calibri" w:hAnsi="Times New Roman" w:cs="Times New Roman"/>
          <w:lang w:val="uk-UA"/>
        </w:rPr>
        <w:t>S</w:t>
      </w:r>
      <w:r w:rsidR="00287871" w:rsidRPr="00946AF5">
        <w:rPr>
          <w:rFonts w:ascii="Times New Roman" w:eastAsia="Calibri" w:hAnsi="Times New Roman" w:cs="Times New Roman"/>
          <w:lang w:val="en-US"/>
        </w:rPr>
        <w:t>.</w:t>
      </w:r>
      <w:r w:rsidRPr="00946AF5">
        <w:rPr>
          <w:rFonts w:ascii="Times New Roman" w:eastAsia="Calibri" w:hAnsi="Times New Roman" w:cs="Times New Roman"/>
          <w:lang w:val="uk-UA"/>
        </w:rPr>
        <w:t>, Shabana S</w:t>
      </w:r>
      <w:r w:rsidR="00287871" w:rsidRPr="00946AF5">
        <w:rPr>
          <w:rFonts w:ascii="Times New Roman" w:eastAsia="Calibri" w:hAnsi="Times New Roman" w:cs="Times New Roman"/>
          <w:lang w:val="en-US"/>
        </w:rPr>
        <w:t>.</w:t>
      </w:r>
      <w:r w:rsidRPr="00946AF5">
        <w:rPr>
          <w:rFonts w:ascii="Times New Roman" w:eastAsia="Calibri" w:hAnsi="Times New Roman" w:cs="Times New Roman"/>
          <w:lang w:val="uk-UA"/>
        </w:rPr>
        <w:t>S. Serum TGF-β, Serum MMP-1, and HOMA-IR as non-invasive predictors of fibrosis in Egyptian patients with NAFLD</w:t>
      </w:r>
      <w:r w:rsidR="00287871" w:rsidRPr="00946AF5">
        <w:rPr>
          <w:rFonts w:ascii="Times New Roman" w:eastAsia="Calibri" w:hAnsi="Times New Roman" w:cs="Times New Roman"/>
          <w:lang w:val="en-US"/>
        </w:rPr>
        <w:t xml:space="preserve"> //</w:t>
      </w:r>
      <w:r w:rsidRPr="00946AF5">
        <w:rPr>
          <w:rFonts w:ascii="Times New Roman" w:eastAsia="Calibri" w:hAnsi="Times New Roman" w:cs="Times New Roman"/>
          <w:lang w:val="uk-UA"/>
        </w:rPr>
        <w:t xml:space="preserve"> Saudi journal of gastroenterology: official journal of the Saudi Gastroenterology Association</w:t>
      </w:r>
      <w:r w:rsidR="00287871" w:rsidRPr="00946AF5">
        <w:rPr>
          <w:rFonts w:ascii="Times New Roman" w:eastAsia="Calibri" w:hAnsi="Times New Roman" w:cs="Times New Roman"/>
          <w:lang w:val="en-US"/>
        </w:rPr>
        <w:t xml:space="preserve">, </w:t>
      </w:r>
      <w:r w:rsidR="00287871" w:rsidRPr="00946AF5">
        <w:rPr>
          <w:rFonts w:ascii="Times New Roman" w:hAnsi="Times New Roman" w:cs="Times New Roman"/>
          <w:lang w:val="uk-UA"/>
        </w:rPr>
        <w:t>–</w:t>
      </w:r>
      <w:r w:rsidRPr="00946AF5">
        <w:rPr>
          <w:rFonts w:ascii="Times New Roman" w:eastAsia="Calibri" w:hAnsi="Times New Roman" w:cs="Times New Roman"/>
          <w:lang w:val="uk-UA"/>
        </w:rPr>
        <w:t xml:space="preserve"> 2012</w:t>
      </w:r>
      <w:r w:rsidR="00287871" w:rsidRPr="00946AF5">
        <w:rPr>
          <w:rFonts w:ascii="Times New Roman" w:eastAsia="Calibri" w:hAnsi="Times New Roman" w:cs="Times New Roman"/>
          <w:lang w:val="en-US"/>
        </w:rPr>
        <w:t xml:space="preserve">. Vol. </w:t>
      </w:r>
      <w:r w:rsidRPr="00946AF5">
        <w:rPr>
          <w:rFonts w:ascii="Times New Roman" w:eastAsia="Calibri" w:hAnsi="Times New Roman" w:cs="Times New Roman"/>
          <w:lang w:val="uk-UA"/>
        </w:rPr>
        <w:t>18(5)</w:t>
      </w:r>
      <w:r w:rsidR="00287871" w:rsidRPr="00946AF5">
        <w:rPr>
          <w:rFonts w:ascii="Times New Roman" w:eastAsia="Calibri" w:hAnsi="Times New Roman" w:cs="Times New Roman"/>
          <w:lang w:val="en-US"/>
        </w:rPr>
        <w:t xml:space="preserve">, </w:t>
      </w:r>
      <w:r w:rsidR="00287871" w:rsidRPr="00946AF5">
        <w:rPr>
          <w:rFonts w:ascii="Times New Roman" w:hAnsi="Times New Roman" w:cs="Times New Roman"/>
          <w:lang w:val="uk-UA"/>
        </w:rPr>
        <w:t>–</w:t>
      </w:r>
      <w:r w:rsidR="00287871" w:rsidRPr="00946AF5">
        <w:rPr>
          <w:rFonts w:ascii="Times New Roman" w:hAnsi="Times New Roman" w:cs="Times New Roman"/>
          <w:lang w:val="en-US"/>
        </w:rPr>
        <w:t xml:space="preserve"> p. </w:t>
      </w:r>
      <w:r w:rsidRPr="00946AF5">
        <w:rPr>
          <w:rFonts w:ascii="Times New Roman" w:eastAsia="Calibri" w:hAnsi="Times New Roman" w:cs="Times New Roman"/>
          <w:lang w:val="uk-UA"/>
        </w:rPr>
        <w:t xml:space="preserve">327. </w:t>
      </w:r>
    </w:p>
    <w:p w14:paraId="7F432727" w14:textId="77777777" w:rsidR="00023CB2" w:rsidRPr="00946AF5" w:rsidRDefault="00023CB2" w:rsidP="00B073A3">
      <w:pPr>
        <w:pStyle w:val="a4"/>
        <w:widowControl w:val="0"/>
        <w:numPr>
          <w:ilvl w:val="0"/>
          <w:numId w:val="1"/>
        </w:numPr>
        <w:spacing w:after="0" w:line="240" w:lineRule="auto"/>
        <w:ind w:left="426" w:right="-285"/>
        <w:jc w:val="both"/>
        <w:rPr>
          <w:rFonts w:ascii="Times New Roman" w:eastAsia="Calibri" w:hAnsi="Times New Roman" w:cs="Times New Roman"/>
          <w:lang w:val="uk-UA"/>
        </w:rPr>
      </w:pPr>
      <w:r w:rsidRPr="00946AF5">
        <w:rPr>
          <w:rFonts w:ascii="Times New Roman" w:eastAsia="Calibri" w:hAnsi="Times New Roman" w:cs="Times New Roman"/>
          <w:lang w:val="uk-UA"/>
        </w:rPr>
        <w:t>Wahl S</w:t>
      </w:r>
      <w:r w:rsidR="00287871" w:rsidRPr="00946AF5">
        <w:rPr>
          <w:rFonts w:ascii="Times New Roman" w:eastAsia="Calibri" w:hAnsi="Times New Roman" w:cs="Times New Roman"/>
          <w:lang w:val="uk-UA"/>
        </w:rPr>
        <w:t>.</w:t>
      </w:r>
      <w:r w:rsidRPr="00946AF5">
        <w:rPr>
          <w:rFonts w:ascii="Times New Roman" w:eastAsia="Calibri" w:hAnsi="Times New Roman" w:cs="Times New Roman"/>
          <w:lang w:val="uk-UA"/>
        </w:rPr>
        <w:t>M</w:t>
      </w:r>
      <w:r w:rsidR="00287871" w:rsidRPr="00946AF5">
        <w:rPr>
          <w:rFonts w:ascii="Times New Roman" w:eastAsia="Calibri" w:hAnsi="Times New Roman" w:cs="Times New Roman"/>
          <w:lang w:val="uk-UA"/>
        </w:rPr>
        <w:t>.</w:t>
      </w:r>
      <w:r w:rsidRPr="00946AF5">
        <w:rPr>
          <w:rFonts w:ascii="Times New Roman" w:eastAsia="Calibri" w:hAnsi="Times New Roman" w:cs="Times New Roman"/>
          <w:lang w:val="uk-UA"/>
        </w:rPr>
        <w:t>, Wen J</w:t>
      </w:r>
      <w:r w:rsidR="00287871" w:rsidRPr="00946AF5">
        <w:rPr>
          <w:rFonts w:ascii="Times New Roman" w:eastAsia="Calibri" w:hAnsi="Times New Roman" w:cs="Times New Roman"/>
          <w:lang w:val="uk-UA"/>
        </w:rPr>
        <w:t>.</w:t>
      </w:r>
      <w:r w:rsidRPr="00946AF5">
        <w:rPr>
          <w:rFonts w:ascii="Times New Roman" w:eastAsia="Calibri" w:hAnsi="Times New Roman" w:cs="Times New Roman"/>
          <w:lang w:val="uk-UA"/>
        </w:rPr>
        <w:t>, Moutsopoulos N. TGF</w:t>
      </w:r>
      <w:r w:rsidRPr="00946AF5">
        <w:rPr>
          <w:rFonts w:ascii="Cambria Math" w:eastAsia="Calibri" w:hAnsi="Cambria Math" w:cs="Cambria Math"/>
          <w:lang w:val="uk-UA"/>
        </w:rPr>
        <w:t>‐</w:t>
      </w:r>
      <w:r w:rsidRPr="00946AF5">
        <w:rPr>
          <w:rFonts w:ascii="Times New Roman" w:eastAsia="Calibri" w:hAnsi="Times New Roman" w:cs="Times New Roman"/>
          <w:lang w:val="uk-UA"/>
        </w:rPr>
        <w:t>β: a mobile purveyor of immune privilege</w:t>
      </w:r>
      <w:r w:rsidR="00287871" w:rsidRPr="00946AF5">
        <w:rPr>
          <w:rFonts w:ascii="Times New Roman" w:eastAsia="Calibri" w:hAnsi="Times New Roman" w:cs="Times New Roman"/>
          <w:lang w:val="uk-UA"/>
        </w:rPr>
        <w:t xml:space="preserve"> //</w:t>
      </w:r>
      <w:r w:rsidRPr="00946AF5">
        <w:rPr>
          <w:rFonts w:ascii="Times New Roman" w:eastAsia="Calibri" w:hAnsi="Times New Roman" w:cs="Times New Roman"/>
          <w:lang w:val="uk-UA"/>
        </w:rPr>
        <w:t xml:space="preserve"> Immunological reviews</w:t>
      </w:r>
      <w:r w:rsidR="00287871" w:rsidRPr="00946AF5">
        <w:rPr>
          <w:rFonts w:ascii="Times New Roman" w:eastAsia="Calibri" w:hAnsi="Times New Roman" w:cs="Times New Roman"/>
          <w:lang w:val="uk-UA"/>
        </w:rPr>
        <w:t xml:space="preserve">, </w:t>
      </w:r>
      <w:r w:rsidR="00287871" w:rsidRPr="00946AF5">
        <w:rPr>
          <w:rFonts w:ascii="Times New Roman" w:hAnsi="Times New Roman" w:cs="Times New Roman"/>
          <w:lang w:val="uk-UA"/>
        </w:rPr>
        <w:t>–</w:t>
      </w:r>
      <w:r w:rsidRPr="00946AF5">
        <w:rPr>
          <w:rFonts w:ascii="Times New Roman" w:eastAsia="Calibri" w:hAnsi="Times New Roman" w:cs="Times New Roman"/>
          <w:lang w:val="uk-UA"/>
        </w:rPr>
        <w:t xml:space="preserve"> 2006</w:t>
      </w:r>
      <w:r w:rsidR="00287871" w:rsidRPr="00946AF5">
        <w:rPr>
          <w:rFonts w:ascii="Times New Roman" w:eastAsia="Calibri" w:hAnsi="Times New Roman" w:cs="Times New Roman"/>
          <w:lang w:val="uk-UA"/>
        </w:rPr>
        <w:t>.</w:t>
      </w:r>
      <w:r w:rsidR="00287871" w:rsidRPr="00946AF5">
        <w:rPr>
          <w:rFonts w:ascii="Times New Roman" w:eastAsia="Calibri" w:hAnsi="Times New Roman" w:cs="Times New Roman"/>
          <w:lang w:val="en-US"/>
        </w:rPr>
        <w:t xml:space="preserve"> Vol. </w:t>
      </w:r>
      <w:r w:rsidRPr="00946AF5">
        <w:rPr>
          <w:rFonts w:ascii="Times New Roman" w:eastAsia="Calibri" w:hAnsi="Times New Roman" w:cs="Times New Roman"/>
          <w:lang w:val="uk-UA"/>
        </w:rPr>
        <w:t>213(1)</w:t>
      </w:r>
      <w:r w:rsidR="00287871" w:rsidRPr="00946AF5">
        <w:rPr>
          <w:rFonts w:ascii="Times New Roman" w:eastAsia="Calibri" w:hAnsi="Times New Roman" w:cs="Times New Roman"/>
          <w:lang w:val="en-US"/>
        </w:rPr>
        <w:t xml:space="preserve">, </w:t>
      </w:r>
      <w:r w:rsidR="00287871" w:rsidRPr="00946AF5">
        <w:rPr>
          <w:rFonts w:ascii="Times New Roman" w:hAnsi="Times New Roman" w:cs="Times New Roman"/>
          <w:lang w:val="uk-UA"/>
        </w:rPr>
        <w:t>–</w:t>
      </w:r>
      <w:r w:rsidR="00287871" w:rsidRPr="00946AF5">
        <w:rPr>
          <w:rFonts w:ascii="Times New Roman" w:hAnsi="Times New Roman" w:cs="Times New Roman"/>
          <w:lang w:val="en-US"/>
        </w:rPr>
        <w:t xml:space="preserve"> pp. </w:t>
      </w:r>
      <w:r w:rsidRPr="00946AF5">
        <w:rPr>
          <w:rFonts w:ascii="Times New Roman" w:eastAsia="Calibri" w:hAnsi="Times New Roman" w:cs="Times New Roman"/>
          <w:lang w:val="uk-UA"/>
        </w:rPr>
        <w:t>213-</w:t>
      </w:r>
      <w:r w:rsidR="00287871" w:rsidRPr="00946AF5">
        <w:rPr>
          <w:rFonts w:ascii="Times New Roman" w:eastAsia="Calibri" w:hAnsi="Times New Roman" w:cs="Times New Roman"/>
          <w:lang w:val="en-US"/>
        </w:rPr>
        <w:t>2</w:t>
      </w:r>
      <w:r w:rsidRPr="00946AF5">
        <w:rPr>
          <w:rFonts w:ascii="Times New Roman" w:eastAsia="Calibri" w:hAnsi="Times New Roman" w:cs="Times New Roman"/>
          <w:lang w:val="uk-UA"/>
        </w:rPr>
        <w:t>27.</w:t>
      </w:r>
    </w:p>
    <w:p w14:paraId="4E4208EA" w14:textId="77777777" w:rsidR="00023CB2" w:rsidRPr="00946AF5" w:rsidRDefault="00023CB2" w:rsidP="00B073A3">
      <w:pPr>
        <w:pStyle w:val="a4"/>
        <w:widowControl w:val="0"/>
        <w:numPr>
          <w:ilvl w:val="0"/>
          <w:numId w:val="1"/>
        </w:numPr>
        <w:spacing w:after="0" w:line="240" w:lineRule="auto"/>
        <w:ind w:left="426" w:right="-285"/>
        <w:jc w:val="both"/>
        <w:rPr>
          <w:rFonts w:ascii="Times New Roman" w:eastAsia="Calibri" w:hAnsi="Times New Roman" w:cs="Times New Roman"/>
          <w:lang w:val="uk-UA"/>
        </w:rPr>
      </w:pPr>
      <w:r w:rsidRPr="00946AF5">
        <w:rPr>
          <w:rFonts w:ascii="Times New Roman" w:eastAsia="Calibri" w:hAnsi="Times New Roman" w:cs="Times New Roman"/>
          <w:lang w:val="uk-UA"/>
        </w:rPr>
        <w:t>Шевченко ОП. Патоморфологічні зміни у щурів при експериментальній моделі хронічного вірусного гепатиту</w:t>
      </w:r>
      <w:r w:rsidR="00287871" w:rsidRPr="00946AF5">
        <w:rPr>
          <w:rFonts w:ascii="Times New Roman" w:eastAsia="Calibri" w:hAnsi="Times New Roman" w:cs="Times New Roman"/>
          <w:lang w:val="uk-UA"/>
        </w:rPr>
        <w:t xml:space="preserve"> //</w:t>
      </w:r>
      <w:r w:rsidRPr="00946AF5">
        <w:rPr>
          <w:rFonts w:ascii="Times New Roman" w:eastAsia="Calibri" w:hAnsi="Times New Roman" w:cs="Times New Roman"/>
          <w:lang w:val="uk-UA"/>
        </w:rPr>
        <w:t xml:space="preserve"> </w:t>
      </w:r>
      <w:r w:rsidRPr="00946AF5">
        <w:rPr>
          <w:rFonts w:ascii="Times New Roman" w:eastAsia="Calibri" w:hAnsi="Times New Roman" w:cs="Times New Roman"/>
          <w:lang w:val="en-US"/>
        </w:rPr>
        <w:t>Morphologia</w:t>
      </w:r>
      <w:r w:rsidR="00287871" w:rsidRPr="00946AF5">
        <w:rPr>
          <w:rFonts w:ascii="Times New Roman" w:eastAsia="Calibri" w:hAnsi="Times New Roman" w:cs="Times New Roman"/>
          <w:lang w:val="uk-UA"/>
        </w:rPr>
        <w:t xml:space="preserve">, </w:t>
      </w:r>
      <w:r w:rsidR="00287871" w:rsidRPr="00946AF5">
        <w:rPr>
          <w:rFonts w:ascii="Times New Roman" w:hAnsi="Times New Roman" w:cs="Times New Roman"/>
          <w:lang w:val="uk-UA"/>
        </w:rPr>
        <w:t>–</w:t>
      </w:r>
      <w:r w:rsidRPr="00946AF5">
        <w:rPr>
          <w:rFonts w:ascii="Times New Roman" w:eastAsia="Calibri" w:hAnsi="Times New Roman" w:cs="Times New Roman"/>
          <w:lang w:val="uk-UA"/>
        </w:rPr>
        <w:t xml:space="preserve"> 2015</w:t>
      </w:r>
      <w:r w:rsidR="00287871" w:rsidRPr="00946AF5">
        <w:rPr>
          <w:rFonts w:ascii="Times New Roman" w:eastAsia="Calibri" w:hAnsi="Times New Roman" w:cs="Times New Roman"/>
          <w:lang w:val="uk-UA"/>
        </w:rPr>
        <w:t>.</w:t>
      </w:r>
      <w:r w:rsidR="00287871" w:rsidRPr="00946AF5">
        <w:rPr>
          <w:rFonts w:ascii="Times New Roman" w:eastAsia="Calibri" w:hAnsi="Times New Roman" w:cs="Times New Roman"/>
        </w:rPr>
        <w:t xml:space="preserve"> </w:t>
      </w:r>
      <w:r w:rsidR="00377061" w:rsidRPr="00946AF5">
        <w:rPr>
          <w:rFonts w:ascii="Times New Roman" w:eastAsia="Calibri" w:hAnsi="Times New Roman" w:cs="Times New Roman"/>
          <w:lang w:val="en-US"/>
        </w:rPr>
        <w:t>T</w:t>
      </w:r>
      <w:r w:rsidR="00377061" w:rsidRPr="00946AF5">
        <w:rPr>
          <w:rFonts w:ascii="Times New Roman" w:eastAsia="Calibri" w:hAnsi="Times New Roman" w:cs="Times New Roman"/>
        </w:rPr>
        <w:t>. 9</w:t>
      </w:r>
      <w:r w:rsidR="00377061" w:rsidRPr="00946AF5">
        <w:rPr>
          <w:rFonts w:ascii="Times New Roman" w:eastAsia="Calibri" w:hAnsi="Times New Roman" w:cs="Times New Roman"/>
          <w:lang w:val="en-US"/>
        </w:rPr>
        <w:t xml:space="preserve">, </w:t>
      </w:r>
      <w:r w:rsidR="00377061" w:rsidRPr="00946AF5">
        <w:rPr>
          <w:rFonts w:ascii="Times New Roman" w:hAnsi="Times New Roman" w:cs="Times New Roman"/>
          <w:lang w:val="uk-UA"/>
        </w:rPr>
        <w:t>–</w:t>
      </w:r>
      <w:r w:rsidR="00377061" w:rsidRPr="00946AF5">
        <w:rPr>
          <w:rFonts w:ascii="Times New Roman" w:hAnsi="Times New Roman" w:cs="Times New Roman"/>
          <w:lang w:val="en-US"/>
        </w:rPr>
        <w:t xml:space="preserve"> </w:t>
      </w:r>
      <w:r w:rsidRPr="00946AF5">
        <w:rPr>
          <w:rFonts w:ascii="Times New Roman" w:eastAsia="Calibri" w:hAnsi="Times New Roman" w:cs="Times New Roman"/>
          <w:lang w:val="uk-UA"/>
        </w:rPr>
        <w:t>№ 3</w:t>
      </w:r>
      <w:r w:rsidR="00287871" w:rsidRPr="00946AF5">
        <w:rPr>
          <w:rFonts w:ascii="Times New Roman" w:eastAsia="Calibri" w:hAnsi="Times New Roman" w:cs="Times New Roman"/>
        </w:rPr>
        <w:t xml:space="preserve">, </w:t>
      </w:r>
      <w:r w:rsidR="00287871" w:rsidRPr="00946AF5">
        <w:rPr>
          <w:rFonts w:ascii="Times New Roman" w:hAnsi="Times New Roman" w:cs="Times New Roman"/>
          <w:lang w:val="uk-UA"/>
        </w:rPr>
        <w:t>–</w:t>
      </w:r>
      <w:r w:rsidR="00287871" w:rsidRPr="00946AF5">
        <w:rPr>
          <w:rFonts w:ascii="Times New Roman" w:hAnsi="Times New Roman" w:cs="Times New Roman"/>
        </w:rPr>
        <w:t xml:space="preserve"> </w:t>
      </w:r>
      <w:r w:rsidR="00287871" w:rsidRPr="00946AF5">
        <w:rPr>
          <w:rFonts w:ascii="Times New Roman" w:hAnsi="Times New Roman" w:cs="Times New Roman"/>
          <w:lang w:val="en-US"/>
        </w:rPr>
        <w:t>C</w:t>
      </w:r>
      <w:r w:rsidR="00287871" w:rsidRPr="00946AF5">
        <w:rPr>
          <w:rFonts w:ascii="Times New Roman" w:hAnsi="Times New Roman" w:cs="Times New Roman"/>
        </w:rPr>
        <w:t xml:space="preserve">. </w:t>
      </w:r>
      <w:r w:rsidRPr="00946AF5">
        <w:rPr>
          <w:rFonts w:ascii="Times New Roman" w:eastAsia="Calibri" w:hAnsi="Times New Roman" w:cs="Times New Roman"/>
          <w:lang w:val="uk-UA"/>
        </w:rPr>
        <w:t>111-</w:t>
      </w:r>
      <w:r w:rsidR="00287871" w:rsidRPr="00946AF5">
        <w:rPr>
          <w:rFonts w:ascii="Times New Roman" w:eastAsia="Calibri" w:hAnsi="Times New Roman" w:cs="Times New Roman"/>
        </w:rPr>
        <w:t>11</w:t>
      </w:r>
      <w:r w:rsidRPr="00946AF5">
        <w:rPr>
          <w:rFonts w:ascii="Times New Roman" w:eastAsia="Calibri" w:hAnsi="Times New Roman" w:cs="Times New Roman"/>
          <w:lang w:val="uk-UA"/>
        </w:rPr>
        <w:t xml:space="preserve">6. </w:t>
      </w:r>
    </w:p>
    <w:p w14:paraId="565CDBB0" w14:textId="77777777" w:rsidR="00023CB2" w:rsidRPr="00946AF5" w:rsidRDefault="00023CB2" w:rsidP="00B073A3">
      <w:pPr>
        <w:pStyle w:val="a4"/>
        <w:widowControl w:val="0"/>
        <w:numPr>
          <w:ilvl w:val="0"/>
          <w:numId w:val="1"/>
        </w:numPr>
        <w:spacing w:after="0" w:line="240" w:lineRule="auto"/>
        <w:ind w:left="426" w:right="-285"/>
        <w:jc w:val="both"/>
        <w:rPr>
          <w:rFonts w:ascii="Times New Roman" w:eastAsia="Calibri" w:hAnsi="Times New Roman" w:cs="Times New Roman"/>
          <w:lang w:val="uk-UA"/>
        </w:rPr>
      </w:pPr>
      <w:r w:rsidRPr="00946AF5">
        <w:rPr>
          <w:rFonts w:ascii="Times New Roman" w:eastAsia="Calibri" w:hAnsi="Times New Roman" w:cs="Times New Roman"/>
          <w:lang w:val="uk-UA"/>
        </w:rPr>
        <w:t>Мехтиев С</w:t>
      </w:r>
      <w:r w:rsidR="00287871" w:rsidRPr="00946AF5">
        <w:rPr>
          <w:rFonts w:ascii="Times New Roman" w:eastAsia="Calibri" w:hAnsi="Times New Roman" w:cs="Times New Roman"/>
        </w:rPr>
        <w:t>.</w:t>
      </w:r>
      <w:r w:rsidRPr="00946AF5">
        <w:rPr>
          <w:rFonts w:ascii="Times New Roman" w:eastAsia="Calibri" w:hAnsi="Times New Roman" w:cs="Times New Roman"/>
          <w:lang w:val="uk-UA"/>
        </w:rPr>
        <w:t>Н</w:t>
      </w:r>
      <w:r w:rsidR="00287871" w:rsidRPr="00946AF5">
        <w:rPr>
          <w:rFonts w:ascii="Times New Roman" w:eastAsia="Calibri" w:hAnsi="Times New Roman" w:cs="Times New Roman"/>
        </w:rPr>
        <w:t>.</w:t>
      </w:r>
      <w:r w:rsidRPr="00946AF5">
        <w:rPr>
          <w:rFonts w:ascii="Times New Roman" w:eastAsia="Calibri" w:hAnsi="Times New Roman" w:cs="Times New Roman"/>
          <w:lang w:val="uk-UA"/>
        </w:rPr>
        <w:t>, Степаненко В</w:t>
      </w:r>
      <w:r w:rsidR="00287871" w:rsidRPr="00946AF5">
        <w:rPr>
          <w:rFonts w:ascii="Times New Roman" w:eastAsia="Calibri" w:hAnsi="Times New Roman" w:cs="Times New Roman"/>
        </w:rPr>
        <w:t>.</w:t>
      </w:r>
      <w:r w:rsidRPr="00946AF5">
        <w:rPr>
          <w:rFonts w:ascii="Times New Roman" w:eastAsia="Calibri" w:hAnsi="Times New Roman" w:cs="Times New Roman"/>
          <w:lang w:val="uk-UA"/>
        </w:rPr>
        <w:t>В</w:t>
      </w:r>
      <w:r w:rsidR="00287871" w:rsidRPr="00946AF5">
        <w:rPr>
          <w:rFonts w:ascii="Times New Roman" w:eastAsia="Calibri" w:hAnsi="Times New Roman" w:cs="Times New Roman"/>
        </w:rPr>
        <w:t>.</w:t>
      </w:r>
      <w:r w:rsidRPr="00946AF5">
        <w:rPr>
          <w:rFonts w:ascii="Times New Roman" w:eastAsia="Calibri" w:hAnsi="Times New Roman" w:cs="Times New Roman"/>
          <w:lang w:val="uk-UA"/>
        </w:rPr>
        <w:t>, Зиновьева Е</w:t>
      </w:r>
      <w:r w:rsidR="00287871" w:rsidRPr="00946AF5">
        <w:rPr>
          <w:rFonts w:ascii="Times New Roman" w:eastAsia="Calibri" w:hAnsi="Times New Roman" w:cs="Times New Roman"/>
        </w:rPr>
        <w:t>.</w:t>
      </w:r>
      <w:r w:rsidRPr="00946AF5">
        <w:rPr>
          <w:rFonts w:ascii="Times New Roman" w:eastAsia="Calibri" w:hAnsi="Times New Roman" w:cs="Times New Roman"/>
          <w:lang w:val="uk-UA"/>
        </w:rPr>
        <w:t>Н</w:t>
      </w:r>
      <w:r w:rsidR="00287871" w:rsidRPr="00946AF5">
        <w:rPr>
          <w:rFonts w:ascii="Times New Roman" w:eastAsia="Calibri" w:hAnsi="Times New Roman" w:cs="Times New Roman"/>
        </w:rPr>
        <w:t>.</w:t>
      </w:r>
      <w:r w:rsidRPr="00946AF5">
        <w:rPr>
          <w:rFonts w:ascii="Times New Roman" w:eastAsia="Calibri" w:hAnsi="Times New Roman" w:cs="Times New Roman"/>
          <w:lang w:val="uk-UA"/>
        </w:rPr>
        <w:t>, Мехтиева О</w:t>
      </w:r>
      <w:r w:rsidR="00287871" w:rsidRPr="00946AF5">
        <w:rPr>
          <w:rFonts w:ascii="Times New Roman" w:eastAsia="Calibri" w:hAnsi="Times New Roman" w:cs="Times New Roman"/>
        </w:rPr>
        <w:t>.</w:t>
      </w:r>
      <w:r w:rsidRPr="00946AF5">
        <w:rPr>
          <w:rFonts w:ascii="Times New Roman" w:eastAsia="Calibri" w:hAnsi="Times New Roman" w:cs="Times New Roman"/>
          <w:lang w:val="uk-UA"/>
        </w:rPr>
        <w:t>А. Современные представления о фиброзе печени и методах его коррекции</w:t>
      </w:r>
      <w:r w:rsidR="00287871" w:rsidRPr="00946AF5">
        <w:rPr>
          <w:rFonts w:ascii="Times New Roman" w:eastAsia="Calibri" w:hAnsi="Times New Roman" w:cs="Times New Roman"/>
        </w:rPr>
        <w:t xml:space="preserve"> //</w:t>
      </w:r>
      <w:r w:rsidRPr="00946AF5">
        <w:rPr>
          <w:rFonts w:ascii="Times New Roman" w:eastAsia="Calibri" w:hAnsi="Times New Roman" w:cs="Times New Roman"/>
          <w:lang w:val="uk-UA"/>
        </w:rPr>
        <w:t xml:space="preserve"> Фарматека</w:t>
      </w:r>
      <w:r w:rsidR="00287871" w:rsidRPr="00946AF5">
        <w:rPr>
          <w:rFonts w:ascii="Times New Roman" w:eastAsia="Calibri" w:hAnsi="Times New Roman" w:cs="Times New Roman"/>
        </w:rPr>
        <w:t xml:space="preserve">, </w:t>
      </w:r>
      <w:r w:rsidR="00287871" w:rsidRPr="00946AF5">
        <w:rPr>
          <w:rFonts w:ascii="Times New Roman" w:hAnsi="Times New Roman" w:cs="Times New Roman"/>
          <w:lang w:val="uk-UA"/>
        </w:rPr>
        <w:t>–</w:t>
      </w:r>
      <w:r w:rsidRPr="00946AF5">
        <w:rPr>
          <w:rFonts w:ascii="Times New Roman" w:eastAsia="Calibri" w:hAnsi="Times New Roman" w:cs="Times New Roman"/>
          <w:lang w:val="uk-UA"/>
        </w:rPr>
        <w:t xml:space="preserve"> 2014</w:t>
      </w:r>
      <w:r w:rsidR="00287871" w:rsidRPr="00946AF5">
        <w:rPr>
          <w:rFonts w:ascii="Times New Roman" w:eastAsia="Calibri" w:hAnsi="Times New Roman" w:cs="Times New Roman"/>
        </w:rPr>
        <w:t xml:space="preserve">. </w:t>
      </w:r>
      <w:r w:rsidR="00216ED8" w:rsidRPr="00946AF5">
        <w:rPr>
          <w:rFonts w:ascii="Times New Roman" w:eastAsia="Calibri" w:hAnsi="Times New Roman" w:cs="Times New Roman"/>
        </w:rPr>
        <w:t>№</w:t>
      </w:r>
      <w:r w:rsidR="00287871" w:rsidRPr="00946AF5">
        <w:rPr>
          <w:rFonts w:ascii="Times New Roman" w:eastAsia="Calibri" w:hAnsi="Times New Roman" w:cs="Times New Roman"/>
          <w:lang w:val="en-US"/>
        </w:rPr>
        <w:t xml:space="preserve"> </w:t>
      </w:r>
      <w:r w:rsidRPr="00946AF5">
        <w:rPr>
          <w:rFonts w:ascii="Times New Roman" w:eastAsia="Calibri" w:hAnsi="Times New Roman" w:cs="Times New Roman"/>
          <w:lang w:val="uk-UA"/>
        </w:rPr>
        <w:t>6(279)</w:t>
      </w:r>
      <w:r w:rsidR="00287871" w:rsidRPr="00946AF5">
        <w:rPr>
          <w:rFonts w:ascii="Times New Roman" w:eastAsia="Calibri" w:hAnsi="Times New Roman" w:cs="Times New Roman"/>
          <w:lang w:val="en-US"/>
        </w:rPr>
        <w:t xml:space="preserve">, </w:t>
      </w:r>
      <w:r w:rsidR="00287871" w:rsidRPr="00946AF5">
        <w:rPr>
          <w:rFonts w:ascii="Times New Roman" w:hAnsi="Times New Roman" w:cs="Times New Roman"/>
          <w:lang w:val="uk-UA"/>
        </w:rPr>
        <w:t>–</w:t>
      </w:r>
      <w:r w:rsidR="00287871" w:rsidRPr="00946AF5">
        <w:rPr>
          <w:rFonts w:ascii="Times New Roman" w:hAnsi="Times New Roman" w:cs="Times New Roman"/>
          <w:lang w:val="en-US"/>
        </w:rPr>
        <w:t xml:space="preserve"> </w:t>
      </w:r>
      <w:r w:rsidR="00216ED8" w:rsidRPr="00946AF5">
        <w:rPr>
          <w:rFonts w:ascii="Times New Roman" w:hAnsi="Times New Roman" w:cs="Times New Roman"/>
        </w:rPr>
        <w:t>С</w:t>
      </w:r>
      <w:r w:rsidR="00287871" w:rsidRPr="00946AF5">
        <w:rPr>
          <w:rFonts w:ascii="Times New Roman" w:hAnsi="Times New Roman" w:cs="Times New Roman"/>
          <w:lang w:val="en-US"/>
        </w:rPr>
        <w:t xml:space="preserve">. </w:t>
      </w:r>
      <w:r w:rsidRPr="00946AF5">
        <w:rPr>
          <w:rFonts w:ascii="Times New Roman" w:eastAsia="Calibri" w:hAnsi="Times New Roman" w:cs="Times New Roman"/>
          <w:lang w:val="uk-UA"/>
        </w:rPr>
        <w:t>80-</w:t>
      </w:r>
      <w:r w:rsidR="00287871" w:rsidRPr="00946AF5">
        <w:rPr>
          <w:rFonts w:ascii="Times New Roman" w:eastAsia="Calibri" w:hAnsi="Times New Roman" w:cs="Times New Roman"/>
          <w:lang w:val="en-US"/>
        </w:rPr>
        <w:t>8</w:t>
      </w:r>
      <w:r w:rsidRPr="00946AF5">
        <w:rPr>
          <w:rFonts w:ascii="Times New Roman" w:eastAsia="Calibri" w:hAnsi="Times New Roman" w:cs="Times New Roman"/>
          <w:lang w:val="uk-UA"/>
        </w:rPr>
        <w:t xml:space="preserve">7. </w:t>
      </w:r>
    </w:p>
    <w:p w14:paraId="4364D13E" w14:textId="77777777" w:rsidR="00023CB2" w:rsidRPr="00946AF5" w:rsidRDefault="00023CB2" w:rsidP="00B073A3">
      <w:pPr>
        <w:pStyle w:val="a4"/>
        <w:widowControl w:val="0"/>
        <w:numPr>
          <w:ilvl w:val="0"/>
          <w:numId w:val="1"/>
        </w:numPr>
        <w:spacing w:after="0" w:line="240" w:lineRule="auto"/>
        <w:ind w:left="426" w:right="-285"/>
        <w:jc w:val="both"/>
        <w:rPr>
          <w:rFonts w:ascii="Times New Roman" w:eastAsia="Calibri" w:hAnsi="Times New Roman" w:cs="Times New Roman"/>
        </w:rPr>
      </w:pPr>
      <w:r w:rsidRPr="00946AF5">
        <w:rPr>
          <w:rFonts w:ascii="Times New Roman" w:eastAsia="Calibri" w:hAnsi="Times New Roman" w:cs="Times New Roman"/>
          <w:lang w:val="uk-UA"/>
        </w:rPr>
        <w:t>Рикало Н</w:t>
      </w:r>
      <w:r w:rsidR="00507DC7" w:rsidRPr="00946AF5">
        <w:rPr>
          <w:rFonts w:ascii="Times New Roman" w:eastAsia="Calibri" w:hAnsi="Times New Roman" w:cs="Times New Roman"/>
        </w:rPr>
        <w:t>.</w:t>
      </w:r>
      <w:r w:rsidRPr="00946AF5">
        <w:rPr>
          <w:rFonts w:ascii="Times New Roman" w:eastAsia="Calibri" w:hAnsi="Times New Roman" w:cs="Times New Roman"/>
          <w:lang w:val="uk-UA"/>
        </w:rPr>
        <w:t>А</w:t>
      </w:r>
      <w:r w:rsidR="00507DC7" w:rsidRPr="00946AF5">
        <w:rPr>
          <w:rFonts w:ascii="Times New Roman" w:eastAsia="Calibri" w:hAnsi="Times New Roman" w:cs="Times New Roman"/>
        </w:rPr>
        <w:t>.</w:t>
      </w:r>
      <w:r w:rsidRPr="00946AF5">
        <w:rPr>
          <w:rFonts w:ascii="Times New Roman" w:eastAsia="Calibri" w:hAnsi="Times New Roman" w:cs="Times New Roman"/>
          <w:lang w:val="uk-UA"/>
        </w:rPr>
        <w:t>, Береговенко Ю</w:t>
      </w:r>
      <w:r w:rsidR="00507DC7" w:rsidRPr="00946AF5">
        <w:rPr>
          <w:rFonts w:ascii="Times New Roman" w:eastAsia="Calibri" w:hAnsi="Times New Roman" w:cs="Times New Roman"/>
        </w:rPr>
        <w:t>.</w:t>
      </w:r>
      <w:r w:rsidRPr="00946AF5">
        <w:rPr>
          <w:rFonts w:ascii="Times New Roman" w:eastAsia="Calibri" w:hAnsi="Times New Roman" w:cs="Times New Roman"/>
          <w:lang w:val="uk-UA"/>
        </w:rPr>
        <w:t>М. Роль ренін-ангіотензин-альдостеронової системи у патології печінки</w:t>
      </w:r>
      <w:r w:rsidR="00507DC7" w:rsidRPr="00946AF5">
        <w:rPr>
          <w:rFonts w:ascii="Times New Roman" w:eastAsia="Calibri" w:hAnsi="Times New Roman" w:cs="Times New Roman"/>
        </w:rPr>
        <w:t xml:space="preserve"> //</w:t>
      </w:r>
      <w:r w:rsidRPr="00946AF5">
        <w:rPr>
          <w:rFonts w:ascii="Times New Roman" w:eastAsia="Calibri" w:hAnsi="Times New Roman" w:cs="Times New Roman"/>
          <w:lang w:val="uk-UA"/>
        </w:rPr>
        <w:t xml:space="preserve"> Вісник Вінницького національного медичного університету</w:t>
      </w:r>
      <w:r w:rsidR="00507DC7" w:rsidRPr="00946AF5">
        <w:rPr>
          <w:rFonts w:ascii="Times New Roman" w:eastAsia="Calibri" w:hAnsi="Times New Roman" w:cs="Times New Roman"/>
        </w:rPr>
        <w:t xml:space="preserve">, </w:t>
      </w:r>
      <w:r w:rsidR="00507DC7" w:rsidRPr="00946AF5">
        <w:rPr>
          <w:rFonts w:ascii="Times New Roman" w:hAnsi="Times New Roman" w:cs="Times New Roman"/>
          <w:lang w:val="uk-UA"/>
        </w:rPr>
        <w:t>–</w:t>
      </w:r>
      <w:r w:rsidRPr="00946AF5">
        <w:rPr>
          <w:rFonts w:ascii="Times New Roman" w:eastAsia="Calibri" w:hAnsi="Times New Roman" w:cs="Times New Roman"/>
          <w:lang w:val="uk-UA"/>
        </w:rPr>
        <w:t xml:space="preserve"> 2014</w:t>
      </w:r>
      <w:r w:rsidR="00507DC7" w:rsidRPr="00946AF5">
        <w:rPr>
          <w:rFonts w:ascii="Times New Roman" w:eastAsia="Calibri" w:hAnsi="Times New Roman" w:cs="Times New Roman"/>
        </w:rPr>
        <w:t xml:space="preserve">. </w:t>
      </w:r>
      <w:r w:rsidR="00507DC7" w:rsidRPr="00946AF5">
        <w:rPr>
          <w:rFonts w:ascii="Times New Roman" w:eastAsia="Calibri" w:hAnsi="Times New Roman" w:cs="Times New Roman"/>
          <w:lang w:val="en-US"/>
        </w:rPr>
        <w:t>T</w:t>
      </w:r>
      <w:r w:rsidR="00507DC7" w:rsidRPr="00946AF5">
        <w:rPr>
          <w:rFonts w:ascii="Times New Roman" w:eastAsia="Calibri" w:hAnsi="Times New Roman" w:cs="Times New Roman"/>
        </w:rPr>
        <w:t xml:space="preserve">. 18, </w:t>
      </w:r>
      <w:r w:rsidR="00507DC7" w:rsidRPr="00946AF5">
        <w:rPr>
          <w:rFonts w:ascii="Times New Roman" w:hAnsi="Times New Roman" w:cs="Times New Roman"/>
          <w:lang w:val="uk-UA"/>
        </w:rPr>
        <w:t>–</w:t>
      </w:r>
      <w:r w:rsidR="00507DC7" w:rsidRPr="00946AF5">
        <w:rPr>
          <w:rFonts w:ascii="Times New Roman" w:hAnsi="Times New Roman" w:cs="Times New Roman"/>
          <w:lang w:val="en-US"/>
        </w:rPr>
        <w:t xml:space="preserve"> </w:t>
      </w:r>
      <w:r w:rsidRPr="00946AF5">
        <w:rPr>
          <w:rFonts w:ascii="Times New Roman" w:eastAsia="Calibri" w:hAnsi="Times New Roman" w:cs="Times New Roman"/>
          <w:lang w:val="uk-UA"/>
        </w:rPr>
        <w:t>№ 2</w:t>
      </w:r>
      <w:r w:rsidR="00507DC7" w:rsidRPr="00946AF5">
        <w:rPr>
          <w:rFonts w:ascii="Times New Roman" w:eastAsia="Calibri" w:hAnsi="Times New Roman" w:cs="Times New Roman"/>
        </w:rPr>
        <w:t xml:space="preserve">, </w:t>
      </w:r>
      <w:r w:rsidR="00507DC7" w:rsidRPr="00946AF5">
        <w:rPr>
          <w:rFonts w:ascii="Times New Roman" w:hAnsi="Times New Roman" w:cs="Times New Roman"/>
          <w:lang w:val="uk-UA"/>
        </w:rPr>
        <w:t>–</w:t>
      </w:r>
      <w:r w:rsidR="00507DC7" w:rsidRPr="00946AF5">
        <w:rPr>
          <w:rFonts w:ascii="Times New Roman" w:hAnsi="Times New Roman" w:cs="Times New Roman"/>
          <w:lang w:val="en-US"/>
        </w:rPr>
        <w:t xml:space="preserve">              </w:t>
      </w:r>
      <w:r w:rsidR="00507DC7" w:rsidRPr="00946AF5">
        <w:rPr>
          <w:rFonts w:ascii="Times New Roman" w:hAnsi="Times New Roman" w:cs="Times New Roman"/>
        </w:rPr>
        <w:t xml:space="preserve"> </w:t>
      </w:r>
      <w:r w:rsidR="00507DC7" w:rsidRPr="00946AF5">
        <w:rPr>
          <w:rFonts w:ascii="Times New Roman" w:hAnsi="Times New Roman" w:cs="Times New Roman"/>
          <w:lang w:val="en-US"/>
        </w:rPr>
        <w:t>C</w:t>
      </w:r>
      <w:r w:rsidR="00507DC7" w:rsidRPr="00946AF5">
        <w:rPr>
          <w:rFonts w:ascii="Times New Roman" w:hAnsi="Times New Roman" w:cs="Times New Roman"/>
        </w:rPr>
        <w:t xml:space="preserve">. </w:t>
      </w:r>
      <w:r w:rsidRPr="00946AF5">
        <w:rPr>
          <w:rFonts w:ascii="Times New Roman" w:eastAsia="Calibri" w:hAnsi="Times New Roman" w:cs="Times New Roman"/>
          <w:lang w:val="uk-UA"/>
        </w:rPr>
        <w:t>632-</w:t>
      </w:r>
      <w:r w:rsidR="00507DC7" w:rsidRPr="00946AF5">
        <w:rPr>
          <w:rFonts w:ascii="Times New Roman" w:eastAsia="Calibri" w:hAnsi="Times New Roman" w:cs="Times New Roman"/>
        </w:rPr>
        <w:t>63</w:t>
      </w:r>
      <w:r w:rsidRPr="00946AF5">
        <w:rPr>
          <w:rFonts w:ascii="Times New Roman" w:eastAsia="Calibri" w:hAnsi="Times New Roman" w:cs="Times New Roman"/>
          <w:lang w:val="uk-UA"/>
        </w:rPr>
        <w:t xml:space="preserve">5. </w:t>
      </w:r>
    </w:p>
    <w:p w14:paraId="0DBC1D5B" w14:textId="77777777" w:rsidR="00023CB2" w:rsidRPr="00946AF5" w:rsidRDefault="00023CB2" w:rsidP="00B073A3">
      <w:pPr>
        <w:pStyle w:val="a4"/>
        <w:widowControl w:val="0"/>
        <w:numPr>
          <w:ilvl w:val="0"/>
          <w:numId w:val="1"/>
        </w:numPr>
        <w:spacing w:after="0" w:line="240" w:lineRule="auto"/>
        <w:ind w:left="426" w:right="-285"/>
        <w:jc w:val="both"/>
        <w:rPr>
          <w:rFonts w:ascii="Times New Roman" w:eastAsia="Calibri" w:hAnsi="Times New Roman" w:cs="Times New Roman"/>
        </w:rPr>
      </w:pPr>
      <w:r w:rsidRPr="00946AF5">
        <w:rPr>
          <w:rFonts w:ascii="Times New Roman" w:eastAsia="Calibri" w:hAnsi="Times New Roman" w:cs="Times New Roman"/>
        </w:rPr>
        <w:t>Рикало Н</w:t>
      </w:r>
      <w:r w:rsidR="00FD6EC7" w:rsidRPr="00946AF5">
        <w:rPr>
          <w:rFonts w:ascii="Times New Roman" w:eastAsia="Calibri" w:hAnsi="Times New Roman" w:cs="Times New Roman"/>
        </w:rPr>
        <w:t>.</w:t>
      </w:r>
      <w:r w:rsidRPr="00946AF5">
        <w:rPr>
          <w:rFonts w:ascii="Times New Roman" w:eastAsia="Calibri" w:hAnsi="Times New Roman" w:cs="Times New Roman"/>
        </w:rPr>
        <w:t>А. Експериментальна модель хронічного тетрахлорметанового гепатиту та цирозу печінки у нестатевозрілих щурів</w:t>
      </w:r>
      <w:r w:rsidR="00FD6EC7" w:rsidRPr="00946AF5">
        <w:rPr>
          <w:rFonts w:ascii="Times New Roman" w:eastAsia="Calibri" w:hAnsi="Times New Roman" w:cs="Times New Roman"/>
        </w:rPr>
        <w:t xml:space="preserve"> //</w:t>
      </w:r>
      <w:r w:rsidRPr="00946AF5">
        <w:rPr>
          <w:rFonts w:ascii="Times New Roman" w:eastAsia="Calibri" w:hAnsi="Times New Roman" w:cs="Times New Roman"/>
        </w:rPr>
        <w:t xml:space="preserve"> Актуальні проблеми сучасної медицини: Вісник української медичної стоматологічної академії</w:t>
      </w:r>
      <w:r w:rsidR="00FD6EC7" w:rsidRPr="00946AF5">
        <w:rPr>
          <w:rFonts w:ascii="Times New Roman" w:eastAsia="Calibri" w:hAnsi="Times New Roman" w:cs="Times New Roman"/>
        </w:rPr>
        <w:t xml:space="preserve">, </w:t>
      </w:r>
      <w:r w:rsidR="00FD6EC7" w:rsidRPr="00946AF5">
        <w:rPr>
          <w:rFonts w:ascii="Times New Roman" w:hAnsi="Times New Roman" w:cs="Times New Roman"/>
          <w:lang w:val="uk-UA"/>
        </w:rPr>
        <w:t>–</w:t>
      </w:r>
      <w:r w:rsidR="00FD6EC7" w:rsidRPr="00946AF5">
        <w:rPr>
          <w:rFonts w:ascii="Times New Roman" w:hAnsi="Times New Roman" w:cs="Times New Roman"/>
        </w:rPr>
        <w:t xml:space="preserve"> </w:t>
      </w:r>
      <w:r w:rsidRPr="00946AF5">
        <w:rPr>
          <w:rFonts w:ascii="Times New Roman" w:eastAsia="Calibri" w:hAnsi="Times New Roman" w:cs="Times New Roman"/>
        </w:rPr>
        <w:t>2009</w:t>
      </w:r>
      <w:r w:rsidR="00FD6EC7" w:rsidRPr="00946AF5">
        <w:rPr>
          <w:rFonts w:ascii="Times New Roman" w:eastAsia="Calibri" w:hAnsi="Times New Roman" w:cs="Times New Roman"/>
          <w:lang w:val="az-Latn-AZ"/>
        </w:rPr>
        <w:t xml:space="preserve">. </w:t>
      </w:r>
      <w:r w:rsidR="00FD6EC7" w:rsidRPr="00946AF5">
        <w:rPr>
          <w:rFonts w:ascii="Times New Roman" w:eastAsia="Calibri" w:hAnsi="Times New Roman" w:cs="Times New Roman"/>
        </w:rPr>
        <w:t xml:space="preserve"> Т. </w:t>
      </w:r>
      <w:r w:rsidRPr="00946AF5">
        <w:rPr>
          <w:rFonts w:ascii="Times New Roman" w:eastAsia="Calibri" w:hAnsi="Times New Roman" w:cs="Times New Roman"/>
        </w:rPr>
        <w:t>9</w:t>
      </w:r>
      <w:r w:rsidR="00FD6EC7" w:rsidRPr="00946AF5">
        <w:rPr>
          <w:rFonts w:ascii="Times New Roman" w:eastAsia="Calibri" w:hAnsi="Times New Roman" w:cs="Times New Roman"/>
        </w:rPr>
        <w:t xml:space="preserve">, </w:t>
      </w:r>
      <w:r w:rsidR="00FD6EC7" w:rsidRPr="00946AF5">
        <w:rPr>
          <w:rFonts w:ascii="Times New Roman" w:hAnsi="Times New Roman" w:cs="Times New Roman"/>
          <w:lang w:val="uk-UA"/>
        </w:rPr>
        <w:t xml:space="preserve">– </w:t>
      </w:r>
      <w:r w:rsidR="00FD6EC7" w:rsidRPr="00946AF5">
        <w:rPr>
          <w:rFonts w:ascii="Times New Roman" w:eastAsia="Calibri" w:hAnsi="Times New Roman" w:cs="Times New Roman"/>
        </w:rPr>
        <w:t>№ 2</w:t>
      </w:r>
      <w:r w:rsidRPr="00946AF5">
        <w:rPr>
          <w:rFonts w:ascii="Times New Roman" w:eastAsia="Calibri" w:hAnsi="Times New Roman" w:cs="Times New Roman"/>
        </w:rPr>
        <w:t>(26)</w:t>
      </w:r>
      <w:r w:rsidR="00FD6EC7" w:rsidRPr="00946AF5">
        <w:rPr>
          <w:rFonts w:ascii="Times New Roman" w:eastAsia="Calibri" w:hAnsi="Times New Roman" w:cs="Times New Roman"/>
        </w:rPr>
        <w:t xml:space="preserve">, </w:t>
      </w:r>
      <w:r w:rsidR="00FD6EC7" w:rsidRPr="00946AF5">
        <w:rPr>
          <w:rFonts w:ascii="Times New Roman" w:hAnsi="Times New Roman" w:cs="Times New Roman"/>
          <w:lang w:val="uk-UA"/>
        </w:rPr>
        <w:t>–</w:t>
      </w:r>
      <w:r w:rsidR="00FD6EC7" w:rsidRPr="00946AF5">
        <w:rPr>
          <w:rFonts w:ascii="Times New Roman" w:eastAsia="Calibri" w:hAnsi="Times New Roman" w:cs="Times New Roman"/>
        </w:rPr>
        <w:t xml:space="preserve"> С. 116-118. </w:t>
      </w:r>
    </w:p>
    <w:p w14:paraId="04BED9C5" w14:textId="77777777" w:rsidR="00023CB2" w:rsidRPr="00946AF5" w:rsidRDefault="00023CB2" w:rsidP="00B073A3">
      <w:pPr>
        <w:pStyle w:val="a4"/>
        <w:widowControl w:val="0"/>
        <w:numPr>
          <w:ilvl w:val="0"/>
          <w:numId w:val="1"/>
        </w:numPr>
        <w:spacing w:after="0" w:line="240" w:lineRule="auto"/>
        <w:ind w:left="426" w:right="-285"/>
        <w:jc w:val="both"/>
        <w:rPr>
          <w:rFonts w:ascii="Times New Roman" w:eastAsia="Calibri" w:hAnsi="Times New Roman" w:cs="Times New Roman"/>
        </w:rPr>
      </w:pPr>
      <w:r w:rsidRPr="00946AF5">
        <w:rPr>
          <w:rFonts w:ascii="Times New Roman" w:eastAsia="Calibri" w:hAnsi="Times New Roman" w:cs="Times New Roman"/>
        </w:rPr>
        <w:t>Стефанов О</w:t>
      </w:r>
      <w:r w:rsidR="00FD6EC7" w:rsidRPr="00946AF5">
        <w:rPr>
          <w:rFonts w:ascii="Times New Roman" w:eastAsia="Calibri" w:hAnsi="Times New Roman" w:cs="Times New Roman"/>
        </w:rPr>
        <w:t>.</w:t>
      </w:r>
      <w:r w:rsidRPr="00946AF5">
        <w:rPr>
          <w:rFonts w:ascii="Times New Roman" w:eastAsia="Calibri" w:hAnsi="Times New Roman" w:cs="Times New Roman"/>
        </w:rPr>
        <w:t>В. Доклінічні дослідження лікарських засобів: методичні рекомендації</w:t>
      </w:r>
      <w:r w:rsidR="00FD6EC7" w:rsidRPr="00946AF5">
        <w:rPr>
          <w:rFonts w:ascii="Times New Roman" w:eastAsia="Calibri" w:hAnsi="Times New Roman" w:cs="Times New Roman"/>
        </w:rPr>
        <w:t xml:space="preserve"> //</w:t>
      </w:r>
      <w:r w:rsidRPr="00946AF5">
        <w:rPr>
          <w:rFonts w:ascii="Times New Roman" w:eastAsia="Calibri" w:hAnsi="Times New Roman" w:cs="Times New Roman"/>
        </w:rPr>
        <w:t xml:space="preserve"> </w:t>
      </w:r>
      <w:r w:rsidR="00F13BBE" w:rsidRPr="00946AF5">
        <w:rPr>
          <w:rFonts w:ascii="Times New Roman" w:hAnsi="Times New Roman" w:cs="Times New Roman"/>
          <w:shd w:val="clear" w:color="auto" w:fill="FFFFFF"/>
        </w:rPr>
        <w:t xml:space="preserve">Київ: </w:t>
      </w:r>
      <w:r w:rsidRPr="00946AF5">
        <w:rPr>
          <w:rFonts w:ascii="Times New Roman" w:eastAsia="Calibri" w:hAnsi="Times New Roman" w:cs="Times New Roman"/>
        </w:rPr>
        <w:t>Авіцена</w:t>
      </w:r>
      <w:r w:rsidR="00FD6EC7" w:rsidRPr="00946AF5">
        <w:rPr>
          <w:rFonts w:ascii="Times New Roman" w:eastAsia="Calibri" w:hAnsi="Times New Roman" w:cs="Times New Roman"/>
        </w:rPr>
        <w:t>,</w:t>
      </w:r>
      <w:r w:rsidRPr="00946AF5">
        <w:rPr>
          <w:rFonts w:ascii="Times New Roman" w:eastAsia="Calibri" w:hAnsi="Times New Roman" w:cs="Times New Roman"/>
        </w:rPr>
        <w:t xml:space="preserve"> </w:t>
      </w:r>
      <w:r w:rsidR="00FD6EC7" w:rsidRPr="00946AF5">
        <w:rPr>
          <w:rFonts w:ascii="Times New Roman" w:hAnsi="Times New Roman" w:cs="Times New Roman"/>
          <w:lang w:val="uk-UA"/>
        </w:rPr>
        <w:t>–</w:t>
      </w:r>
      <w:r w:rsidRPr="00946AF5">
        <w:rPr>
          <w:rFonts w:ascii="Times New Roman" w:eastAsia="Calibri" w:hAnsi="Times New Roman" w:cs="Times New Roman"/>
        </w:rPr>
        <w:t>2001</w:t>
      </w:r>
      <w:r w:rsidR="00FD6EC7" w:rsidRPr="00946AF5">
        <w:rPr>
          <w:rFonts w:ascii="Times New Roman" w:eastAsia="Calibri" w:hAnsi="Times New Roman" w:cs="Times New Roman"/>
        </w:rPr>
        <w:t>.</w:t>
      </w:r>
      <w:r w:rsidR="00B073A3" w:rsidRPr="00946AF5">
        <w:rPr>
          <w:rFonts w:ascii="Times New Roman" w:hAnsi="Times New Roman" w:cs="Times New Roman"/>
          <w:lang w:val="uk-UA"/>
        </w:rPr>
        <w:t xml:space="preserve"> </w:t>
      </w:r>
      <w:r w:rsidR="00F13BBE" w:rsidRPr="00946AF5">
        <w:rPr>
          <w:rFonts w:ascii="Times New Roman" w:hAnsi="Times New Roman" w:cs="Times New Roman"/>
        </w:rPr>
        <w:t xml:space="preserve"> </w:t>
      </w:r>
      <w:r w:rsidR="00146CAB" w:rsidRPr="00946AF5">
        <w:rPr>
          <w:rFonts w:ascii="Times New Roman" w:hAnsi="Times New Roman" w:cs="Times New Roman"/>
          <w:lang w:val="en-US"/>
        </w:rPr>
        <w:t>C</w:t>
      </w:r>
      <w:r w:rsidR="00146CAB">
        <w:rPr>
          <w:rFonts w:ascii="Times New Roman" w:hAnsi="Times New Roman" w:cs="Times New Roman"/>
          <w:lang w:val="en-US"/>
        </w:rPr>
        <w:t>. 528</w:t>
      </w:r>
      <w:r w:rsidRPr="00946AF5">
        <w:rPr>
          <w:rFonts w:ascii="Times New Roman" w:eastAsia="Calibri" w:hAnsi="Times New Roman" w:cs="Times New Roman"/>
        </w:rPr>
        <w:t xml:space="preserve">. </w:t>
      </w:r>
    </w:p>
    <w:p w14:paraId="28B50667" w14:textId="77777777" w:rsidR="00023CB2" w:rsidRPr="00946AF5" w:rsidRDefault="00023CB2" w:rsidP="00B073A3">
      <w:pPr>
        <w:widowControl w:val="0"/>
        <w:numPr>
          <w:ilvl w:val="0"/>
          <w:numId w:val="1"/>
        </w:numPr>
        <w:spacing w:after="0" w:line="240" w:lineRule="auto"/>
        <w:ind w:left="426"/>
        <w:contextualSpacing/>
        <w:jc w:val="both"/>
        <w:rPr>
          <w:rFonts w:eastAsia="Times New Roman" w:cs="Times New Roman"/>
          <w:sz w:val="22"/>
          <w:shd w:val="clear" w:color="auto" w:fill="FFFFFF"/>
          <w:lang w:val="en-US" w:eastAsia="ru-RU"/>
        </w:rPr>
      </w:pPr>
      <w:r w:rsidRPr="00946AF5">
        <w:rPr>
          <w:rFonts w:eastAsia="Times New Roman" w:cs="Times New Roman"/>
          <w:sz w:val="22"/>
          <w:shd w:val="clear" w:color="auto" w:fill="FFFFFF"/>
          <w:lang w:val="en-US" w:eastAsia="ru-RU"/>
        </w:rPr>
        <w:t>El-Baz F.</w:t>
      </w:r>
      <w:r w:rsidR="00B073A3" w:rsidRPr="00946AF5">
        <w:rPr>
          <w:rFonts w:eastAsia="Times New Roman" w:cs="Times New Roman"/>
          <w:sz w:val="22"/>
          <w:shd w:val="clear" w:color="auto" w:fill="FFFFFF"/>
          <w:lang w:val="en-US" w:eastAsia="ru-RU"/>
        </w:rPr>
        <w:t>K., Salama</w:t>
      </w:r>
      <w:r w:rsidRPr="00946AF5">
        <w:rPr>
          <w:rFonts w:eastAsia="Times New Roman" w:cs="Times New Roman"/>
          <w:sz w:val="22"/>
          <w:shd w:val="clear" w:color="auto" w:fill="FFFFFF"/>
          <w:lang w:val="en-US" w:eastAsia="ru-RU"/>
        </w:rPr>
        <w:t xml:space="preserve"> A., Salama R.A. Therapeutic Effect</w:t>
      </w:r>
      <w:r w:rsidR="00B073A3" w:rsidRPr="00946AF5">
        <w:rPr>
          <w:rFonts w:eastAsia="Times New Roman" w:cs="Times New Roman"/>
          <w:sz w:val="22"/>
          <w:shd w:val="clear" w:color="auto" w:fill="FFFFFF"/>
          <w:lang w:val="en-US" w:eastAsia="ru-RU"/>
        </w:rPr>
        <w:t xml:space="preserve"> </w:t>
      </w:r>
      <w:r w:rsidRPr="00946AF5">
        <w:rPr>
          <w:rFonts w:eastAsia="Times New Roman" w:cs="Times New Roman"/>
          <w:sz w:val="22"/>
          <w:shd w:val="clear" w:color="auto" w:fill="FFFFFF"/>
          <w:lang w:val="en-US" w:eastAsia="ru-RU"/>
        </w:rPr>
        <w:t>of Dunaliella salina Microalgae on Thioacetamide-(TAA-) Induced</w:t>
      </w:r>
      <w:r w:rsidR="00B073A3" w:rsidRPr="00946AF5">
        <w:rPr>
          <w:rFonts w:eastAsia="Times New Roman" w:cs="Times New Roman"/>
          <w:sz w:val="22"/>
          <w:shd w:val="clear" w:color="auto" w:fill="FFFFFF"/>
          <w:lang w:val="en-US" w:eastAsia="ru-RU"/>
        </w:rPr>
        <w:t xml:space="preserve"> </w:t>
      </w:r>
      <w:r w:rsidRPr="00946AF5">
        <w:rPr>
          <w:rFonts w:eastAsia="Times New Roman" w:cs="Times New Roman"/>
          <w:sz w:val="22"/>
          <w:shd w:val="clear" w:color="auto" w:fill="FFFFFF"/>
          <w:lang w:val="en-US" w:eastAsia="ru-RU"/>
        </w:rPr>
        <w:t>Hepatic Liver Fibrosis in Rats: Role of TGF-</w:t>
      </w:r>
      <w:r w:rsidRPr="00946AF5">
        <w:rPr>
          <w:rFonts w:eastAsia="Times New Roman" w:cs="Times New Roman"/>
          <w:sz w:val="22"/>
          <w:shd w:val="clear" w:color="auto" w:fill="FFFFFF"/>
          <w:lang w:eastAsia="ru-RU"/>
        </w:rPr>
        <w:t>β</w:t>
      </w:r>
      <w:r w:rsidRPr="00946AF5">
        <w:rPr>
          <w:rFonts w:eastAsia="Times New Roman" w:cs="Times New Roman"/>
          <w:sz w:val="22"/>
          <w:shd w:val="clear" w:color="auto" w:fill="FFFFFF"/>
          <w:lang w:val="en-US" w:eastAsia="ru-RU"/>
        </w:rPr>
        <w:t xml:space="preserve"> and MMP9</w:t>
      </w:r>
      <w:r w:rsidR="00B073A3" w:rsidRPr="00946AF5">
        <w:rPr>
          <w:rFonts w:eastAsia="Times New Roman" w:cs="Times New Roman"/>
          <w:sz w:val="22"/>
          <w:shd w:val="clear" w:color="auto" w:fill="FFFFFF"/>
          <w:lang w:val="en-US" w:eastAsia="ru-RU"/>
        </w:rPr>
        <w:t xml:space="preserve"> //</w:t>
      </w:r>
      <w:r w:rsidRPr="00946AF5">
        <w:rPr>
          <w:rFonts w:eastAsia="Times New Roman" w:cs="Times New Roman"/>
          <w:sz w:val="22"/>
          <w:shd w:val="clear" w:color="auto" w:fill="FFFFFF"/>
          <w:lang w:val="en-US" w:eastAsia="ru-RU"/>
        </w:rPr>
        <w:t xml:space="preserve"> BioMed</w:t>
      </w:r>
      <w:r w:rsidRPr="00946AF5">
        <w:rPr>
          <w:rFonts w:eastAsia="Times New Roman" w:cs="Times New Roman"/>
          <w:sz w:val="22"/>
          <w:lang w:val="en-US" w:eastAsia="ru-RU"/>
        </w:rPr>
        <w:br/>
      </w:r>
      <w:r w:rsidRPr="00946AF5">
        <w:rPr>
          <w:rFonts w:eastAsia="Times New Roman" w:cs="Times New Roman"/>
          <w:sz w:val="22"/>
          <w:shd w:val="clear" w:color="auto" w:fill="FFFFFF"/>
          <w:lang w:val="en-US" w:eastAsia="ru-RU"/>
        </w:rPr>
        <w:t>Research International.</w:t>
      </w:r>
      <w:r w:rsidR="00B073A3" w:rsidRPr="00946AF5">
        <w:rPr>
          <w:rFonts w:eastAsia="Times New Roman" w:cs="Times New Roman"/>
          <w:sz w:val="22"/>
          <w:shd w:val="clear" w:color="auto" w:fill="FFFFFF"/>
          <w:lang w:val="en-US" w:eastAsia="ru-RU"/>
        </w:rPr>
        <w:t xml:space="preserve">, </w:t>
      </w:r>
      <w:r w:rsidR="00B073A3" w:rsidRPr="00946AF5">
        <w:rPr>
          <w:rFonts w:cs="Times New Roman"/>
          <w:sz w:val="22"/>
          <w:lang w:val="uk-UA"/>
        </w:rPr>
        <w:t>–</w:t>
      </w:r>
      <w:r w:rsidRPr="00946AF5">
        <w:rPr>
          <w:rFonts w:eastAsia="Times New Roman" w:cs="Times New Roman"/>
          <w:sz w:val="22"/>
          <w:shd w:val="clear" w:color="auto" w:fill="FFFFFF"/>
          <w:lang w:val="en-US" w:eastAsia="ru-RU"/>
        </w:rPr>
        <w:t xml:space="preserve"> 2019</w:t>
      </w:r>
      <w:r w:rsidR="00B073A3" w:rsidRPr="00946AF5">
        <w:rPr>
          <w:rFonts w:eastAsia="Times New Roman" w:cs="Times New Roman"/>
          <w:sz w:val="22"/>
          <w:shd w:val="clear" w:color="auto" w:fill="FFFFFF"/>
          <w:lang w:val="en-US" w:eastAsia="ru-RU"/>
        </w:rPr>
        <w:t>.</w:t>
      </w:r>
      <w:r w:rsidRPr="00946AF5">
        <w:rPr>
          <w:rFonts w:eastAsia="Times New Roman" w:cs="Times New Roman"/>
          <w:sz w:val="22"/>
          <w:shd w:val="clear" w:color="auto" w:fill="FFFFFF"/>
          <w:lang w:val="en-US" w:eastAsia="ru-RU"/>
        </w:rPr>
        <w:t xml:space="preserve"> </w:t>
      </w:r>
      <w:r w:rsidRPr="00946AF5">
        <w:rPr>
          <w:rFonts w:eastAsia="Calibri" w:cs="Times New Roman"/>
          <w:sz w:val="22"/>
          <w:lang w:val="en-US"/>
        </w:rPr>
        <w:t xml:space="preserve"> </w:t>
      </w:r>
      <w:hyperlink r:id="rId9" w:history="1">
        <w:r w:rsidRPr="00946AF5">
          <w:rPr>
            <w:rFonts w:eastAsia="Times New Roman" w:cs="Times New Roman"/>
            <w:sz w:val="22"/>
            <w:shd w:val="clear" w:color="auto" w:fill="FFFFFF"/>
            <w:lang w:val="en-US" w:eastAsia="ru-RU"/>
          </w:rPr>
          <w:t>https://doi.org/10.1155/2019/7028314</w:t>
        </w:r>
      </w:hyperlink>
    </w:p>
    <w:p w14:paraId="43C35ADC" w14:textId="77777777" w:rsidR="00023CB2" w:rsidRPr="00946AF5" w:rsidRDefault="00B073A3" w:rsidP="00B073A3">
      <w:pPr>
        <w:pStyle w:val="a4"/>
        <w:widowControl w:val="0"/>
        <w:numPr>
          <w:ilvl w:val="0"/>
          <w:numId w:val="1"/>
        </w:numPr>
        <w:spacing w:after="0" w:line="240" w:lineRule="auto"/>
        <w:ind w:left="426" w:right="-285"/>
        <w:jc w:val="both"/>
        <w:rPr>
          <w:rFonts w:ascii="Times New Roman" w:eastAsia="Calibri" w:hAnsi="Times New Roman" w:cs="Times New Roman"/>
          <w:lang w:val="en-US"/>
        </w:rPr>
      </w:pPr>
      <w:r w:rsidRPr="00946AF5">
        <w:rPr>
          <w:rFonts w:ascii="Times New Roman" w:eastAsia="Calibri" w:hAnsi="Times New Roman" w:cs="Times New Roman"/>
        </w:rPr>
        <w:t>Крилова О.</w:t>
      </w:r>
      <w:r w:rsidR="00023CB2" w:rsidRPr="00946AF5">
        <w:rPr>
          <w:rFonts w:ascii="Times New Roman" w:eastAsia="Calibri" w:hAnsi="Times New Roman" w:cs="Times New Roman"/>
        </w:rPr>
        <w:t>О. Зміни показників системного імунітету, посередників запалення, фіброзування та каменеутворення в динаміці лікування хворих на хронічному панкреатиті</w:t>
      </w:r>
      <w:r w:rsidRPr="00946AF5">
        <w:rPr>
          <w:rFonts w:ascii="Times New Roman" w:eastAsia="Calibri" w:hAnsi="Times New Roman" w:cs="Times New Roman"/>
        </w:rPr>
        <w:t xml:space="preserve"> //</w:t>
      </w:r>
      <w:r w:rsidR="00023CB2" w:rsidRPr="00946AF5">
        <w:rPr>
          <w:rFonts w:ascii="Times New Roman" w:eastAsia="Calibri" w:hAnsi="Times New Roman" w:cs="Times New Roman"/>
        </w:rPr>
        <w:t xml:space="preserve"> Вестник Клюба панкротологов, </w:t>
      </w:r>
      <w:r w:rsidRPr="00946AF5">
        <w:rPr>
          <w:rFonts w:ascii="Times New Roman" w:hAnsi="Times New Roman" w:cs="Times New Roman"/>
          <w:lang w:val="uk-UA"/>
        </w:rPr>
        <w:t xml:space="preserve">– </w:t>
      </w:r>
      <w:r w:rsidR="00023CB2" w:rsidRPr="00946AF5">
        <w:rPr>
          <w:rFonts w:ascii="Times New Roman" w:eastAsia="Calibri" w:hAnsi="Times New Roman" w:cs="Times New Roman"/>
        </w:rPr>
        <w:t>2016</w:t>
      </w:r>
      <w:r w:rsidRPr="00946AF5">
        <w:rPr>
          <w:rFonts w:ascii="Times New Roman" w:eastAsia="Calibri" w:hAnsi="Times New Roman" w:cs="Times New Roman"/>
        </w:rPr>
        <w:t>. №</w:t>
      </w:r>
      <w:r w:rsidR="00023CB2" w:rsidRPr="00946AF5">
        <w:rPr>
          <w:rFonts w:ascii="Times New Roman" w:eastAsia="Calibri" w:hAnsi="Times New Roman" w:cs="Times New Roman"/>
        </w:rPr>
        <w:t>4</w:t>
      </w:r>
      <w:r w:rsidRPr="00946AF5">
        <w:rPr>
          <w:rFonts w:ascii="Times New Roman" w:eastAsia="Calibri" w:hAnsi="Times New Roman" w:cs="Times New Roman"/>
        </w:rPr>
        <w:t xml:space="preserve">, </w:t>
      </w:r>
      <w:r w:rsidRPr="00946AF5">
        <w:rPr>
          <w:rFonts w:ascii="Times New Roman" w:hAnsi="Times New Roman" w:cs="Times New Roman"/>
          <w:lang w:val="uk-UA"/>
        </w:rPr>
        <w:t>–</w:t>
      </w:r>
      <w:r w:rsidR="00023CB2" w:rsidRPr="00946AF5">
        <w:rPr>
          <w:rFonts w:ascii="Times New Roman" w:eastAsia="Calibri" w:hAnsi="Times New Roman" w:cs="Times New Roman"/>
        </w:rPr>
        <w:t xml:space="preserve"> </w:t>
      </w:r>
      <w:r w:rsidRPr="00946AF5">
        <w:rPr>
          <w:rFonts w:ascii="Times New Roman" w:eastAsia="Calibri" w:hAnsi="Times New Roman" w:cs="Times New Roman"/>
        </w:rPr>
        <w:t xml:space="preserve">С. </w:t>
      </w:r>
      <w:r w:rsidR="00023CB2" w:rsidRPr="00946AF5">
        <w:rPr>
          <w:rFonts w:ascii="Times New Roman" w:eastAsia="Calibri" w:hAnsi="Times New Roman" w:cs="Times New Roman"/>
        </w:rPr>
        <w:t xml:space="preserve">43-49. </w:t>
      </w:r>
    </w:p>
    <w:p w14:paraId="388181AA" w14:textId="77777777" w:rsidR="00023CB2" w:rsidRPr="00946AF5" w:rsidRDefault="00023CB2" w:rsidP="00B073A3">
      <w:pPr>
        <w:widowControl w:val="0"/>
        <w:numPr>
          <w:ilvl w:val="0"/>
          <w:numId w:val="1"/>
        </w:numPr>
        <w:spacing w:after="0" w:line="240" w:lineRule="auto"/>
        <w:ind w:left="426" w:right="-285"/>
        <w:contextualSpacing/>
        <w:jc w:val="both"/>
        <w:rPr>
          <w:rFonts w:eastAsia="Calibri" w:cs="Times New Roman"/>
          <w:sz w:val="22"/>
          <w:lang w:val="en-US"/>
        </w:rPr>
      </w:pPr>
      <w:r w:rsidRPr="00946AF5">
        <w:rPr>
          <w:rFonts w:eastAsia="Calibri" w:cs="Times New Roman"/>
          <w:sz w:val="22"/>
          <w:lang w:val="en-US"/>
        </w:rPr>
        <w:t>Qing-Qing F.,  Xiao-Feng W., Wan-Yi Z., Shi-Li D. Angiotensin-converting enzyme inhibitor reduces scar formation by inhibiting both canonical and noncanonical TGF-</w:t>
      </w:r>
      <w:r w:rsidRPr="00946AF5">
        <w:rPr>
          <w:rFonts w:eastAsia="Calibri" w:cs="Times New Roman"/>
          <w:sz w:val="22"/>
        </w:rPr>
        <w:t>β</w:t>
      </w:r>
      <w:r w:rsidRPr="00946AF5">
        <w:rPr>
          <w:rFonts w:eastAsia="Calibri" w:cs="Times New Roman"/>
          <w:sz w:val="22"/>
          <w:lang w:val="en-US"/>
        </w:rPr>
        <w:t>1 pathways</w:t>
      </w:r>
      <w:r w:rsidR="00B073A3" w:rsidRPr="00946AF5">
        <w:rPr>
          <w:rFonts w:eastAsia="Calibri" w:cs="Times New Roman"/>
          <w:sz w:val="22"/>
          <w:lang w:val="en-US"/>
        </w:rPr>
        <w:t xml:space="preserve"> //</w:t>
      </w:r>
      <w:r w:rsidRPr="00946AF5">
        <w:rPr>
          <w:rFonts w:eastAsia="Calibri" w:cs="Times New Roman"/>
          <w:sz w:val="22"/>
          <w:lang w:val="en-US"/>
        </w:rPr>
        <w:t xml:space="preserve"> Scientific Reports</w:t>
      </w:r>
      <w:r w:rsidR="00B073A3" w:rsidRPr="00946AF5">
        <w:rPr>
          <w:rFonts w:eastAsia="Calibri" w:cs="Times New Roman"/>
          <w:sz w:val="22"/>
          <w:lang w:val="en-US"/>
        </w:rPr>
        <w:t xml:space="preserve">, </w:t>
      </w:r>
      <w:r w:rsidR="00B073A3" w:rsidRPr="00946AF5">
        <w:rPr>
          <w:rFonts w:cs="Times New Roman"/>
          <w:sz w:val="22"/>
          <w:lang w:val="uk-UA"/>
        </w:rPr>
        <w:t>–</w:t>
      </w:r>
      <w:r w:rsidRPr="00946AF5">
        <w:rPr>
          <w:rFonts w:eastAsia="Calibri" w:cs="Times New Roman"/>
          <w:sz w:val="22"/>
          <w:lang w:val="en-US"/>
        </w:rPr>
        <w:t xml:space="preserve"> 2018.</w:t>
      </w:r>
      <w:r w:rsidR="00B073A3" w:rsidRPr="00946AF5">
        <w:rPr>
          <w:rFonts w:eastAsia="Calibri" w:cs="Times New Roman"/>
          <w:sz w:val="22"/>
          <w:lang w:val="en-US"/>
        </w:rPr>
        <w:t xml:space="preserve"> Vol. 8 (</w:t>
      </w:r>
      <w:r w:rsidRPr="00946AF5">
        <w:rPr>
          <w:rFonts w:eastAsia="Calibri" w:cs="Times New Roman"/>
          <w:sz w:val="22"/>
          <w:lang w:val="en-US"/>
        </w:rPr>
        <w:t>3332</w:t>
      </w:r>
      <w:r w:rsidR="00B073A3" w:rsidRPr="00946AF5">
        <w:rPr>
          <w:rFonts w:eastAsia="Calibri" w:cs="Times New Roman"/>
          <w:sz w:val="22"/>
          <w:lang w:val="en-US"/>
        </w:rPr>
        <w:t xml:space="preserve">), </w:t>
      </w:r>
      <w:r w:rsidR="00B073A3" w:rsidRPr="00946AF5">
        <w:rPr>
          <w:rFonts w:cs="Times New Roman"/>
          <w:sz w:val="22"/>
          <w:lang w:val="uk-UA"/>
        </w:rPr>
        <w:t>–</w:t>
      </w:r>
      <w:r w:rsidR="00B073A3" w:rsidRPr="00946AF5">
        <w:rPr>
          <w:rFonts w:cs="Times New Roman"/>
          <w:sz w:val="22"/>
          <w:lang w:val="en-US"/>
        </w:rPr>
        <w:t xml:space="preserve"> pp. </w:t>
      </w:r>
      <w:r w:rsidRPr="00946AF5">
        <w:rPr>
          <w:rFonts w:eastAsia="Calibri" w:cs="Times New Roman"/>
          <w:sz w:val="22"/>
          <w:lang w:val="en-US"/>
        </w:rPr>
        <w:t>1-10. DOI:</w:t>
      </w:r>
      <w:r w:rsidR="00B073A3" w:rsidRPr="00946AF5">
        <w:rPr>
          <w:rFonts w:eastAsia="Calibri" w:cs="Times New Roman"/>
          <w:sz w:val="22"/>
          <w:lang w:val="en-US"/>
        </w:rPr>
        <w:t xml:space="preserve"> </w:t>
      </w:r>
      <w:r w:rsidRPr="00946AF5">
        <w:rPr>
          <w:rFonts w:eastAsia="Calibri" w:cs="Times New Roman"/>
          <w:sz w:val="22"/>
          <w:lang w:val="en-US"/>
        </w:rPr>
        <w:t>10.1038/s41598-018-21600-w</w:t>
      </w:r>
    </w:p>
    <w:p w14:paraId="5B582522" w14:textId="77777777" w:rsidR="00B073A3" w:rsidRPr="00946AF5" w:rsidRDefault="00B073A3" w:rsidP="00B073A3">
      <w:pPr>
        <w:widowControl w:val="0"/>
        <w:numPr>
          <w:ilvl w:val="0"/>
          <w:numId w:val="1"/>
        </w:numPr>
        <w:spacing w:after="0" w:line="240" w:lineRule="auto"/>
        <w:ind w:left="426" w:right="-285"/>
        <w:contextualSpacing/>
        <w:jc w:val="both"/>
        <w:rPr>
          <w:rFonts w:eastAsia="Calibri" w:cs="Times New Roman"/>
          <w:sz w:val="22"/>
          <w:lang w:val="en-US"/>
        </w:rPr>
      </w:pPr>
      <w:r w:rsidRPr="00946AF5">
        <w:rPr>
          <w:rFonts w:eastAsia="Times New Roman" w:cs="Times New Roman"/>
          <w:sz w:val="22"/>
          <w:shd w:val="clear" w:color="auto" w:fill="FFFFFF"/>
          <w:lang w:val="en-US" w:eastAsia="ru-RU"/>
        </w:rPr>
        <w:t>Nishizawa</w:t>
      </w:r>
      <w:r w:rsidR="00023CB2" w:rsidRPr="00946AF5">
        <w:rPr>
          <w:rFonts w:eastAsia="Times New Roman" w:cs="Times New Roman"/>
          <w:sz w:val="22"/>
          <w:shd w:val="clear" w:color="auto" w:fill="FFFFFF"/>
          <w:lang w:val="en-US" w:eastAsia="ru-RU"/>
        </w:rPr>
        <w:t xml:space="preserve"> H., Iguchi</w:t>
      </w:r>
      <w:r w:rsidRPr="00946AF5">
        <w:rPr>
          <w:rFonts w:eastAsia="Times New Roman" w:cs="Times New Roman"/>
          <w:sz w:val="22"/>
          <w:shd w:val="clear" w:color="auto" w:fill="FFFFFF"/>
          <w:lang w:val="en-US" w:eastAsia="ru-RU"/>
        </w:rPr>
        <w:t xml:space="preserve"> G., Fukuoka</w:t>
      </w:r>
      <w:r w:rsidR="00023CB2" w:rsidRPr="00946AF5">
        <w:rPr>
          <w:rFonts w:eastAsia="Times New Roman" w:cs="Times New Roman"/>
          <w:sz w:val="22"/>
          <w:shd w:val="clear" w:color="auto" w:fill="FFFFFF"/>
          <w:lang w:val="en-US" w:eastAsia="ru-RU"/>
        </w:rPr>
        <w:t xml:space="preserve"> H. et al. IGF-I induces senescence</w:t>
      </w:r>
      <w:r w:rsidRPr="00946AF5">
        <w:rPr>
          <w:rFonts w:eastAsia="Times New Roman" w:cs="Times New Roman"/>
          <w:sz w:val="22"/>
          <w:shd w:val="clear" w:color="auto" w:fill="FFFFFF"/>
          <w:lang w:val="en-US" w:eastAsia="ru-RU"/>
        </w:rPr>
        <w:t xml:space="preserve"> </w:t>
      </w:r>
      <w:r w:rsidR="00023CB2" w:rsidRPr="00946AF5">
        <w:rPr>
          <w:rFonts w:eastAsia="Times New Roman" w:cs="Times New Roman"/>
          <w:sz w:val="22"/>
          <w:shd w:val="clear" w:color="auto" w:fill="FFFFFF"/>
          <w:lang w:val="en-US" w:eastAsia="ru-RU"/>
        </w:rPr>
        <w:t>of hepatic stellate cells and limits fibrosis in a p53-dependent</w:t>
      </w:r>
      <w:r w:rsidRPr="00946AF5">
        <w:rPr>
          <w:rFonts w:eastAsia="Times New Roman" w:cs="Times New Roman"/>
          <w:sz w:val="22"/>
          <w:shd w:val="clear" w:color="auto" w:fill="FFFFFF"/>
          <w:lang w:val="en-US" w:eastAsia="ru-RU"/>
        </w:rPr>
        <w:t xml:space="preserve"> </w:t>
      </w:r>
      <w:r w:rsidR="00023CB2" w:rsidRPr="00946AF5">
        <w:rPr>
          <w:rFonts w:eastAsia="Times New Roman" w:cs="Times New Roman"/>
          <w:sz w:val="22"/>
          <w:shd w:val="clear" w:color="auto" w:fill="FFFFFF"/>
          <w:lang w:val="en-US" w:eastAsia="ru-RU"/>
        </w:rPr>
        <w:t>manner</w:t>
      </w:r>
      <w:r w:rsidRPr="00946AF5">
        <w:rPr>
          <w:rFonts w:eastAsia="Times New Roman" w:cs="Times New Roman"/>
          <w:sz w:val="22"/>
          <w:shd w:val="clear" w:color="auto" w:fill="FFFFFF"/>
          <w:lang w:val="en-US" w:eastAsia="ru-RU"/>
        </w:rPr>
        <w:t xml:space="preserve"> //</w:t>
      </w:r>
      <w:r w:rsidR="00023CB2" w:rsidRPr="00946AF5">
        <w:rPr>
          <w:rFonts w:eastAsia="Times New Roman" w:cs="Times New Roman"/>
          <w:sz w:val="22"/>
          <w:shd w:val="clear" w:color="auto" w:fill="FFFFFF"/>
          <w:lang w:val="en-US" w:eastAsia="ru-RU"/>
        </w:rPr>
        <w:t xml:space="preserve"> Sci</w:t>
      </w:r>
      <w:r w:rsidRPr="00946AF5">
        <w:rPr>
          <w:rFonts w:eastAsia="Times New Roman" w:cs="Times New Roman"/>
          <w:sz w:val="22"/>
          <w:shd w:val="clear" w:color="auto" w:fill="FFFFFF"/>
          <w:lang w:val="en-US" w:eastAsia="ru-RU"/>
        </w:rPr>
        <w:t>.</w:t>
      </w:r>
      <w:r w:rsidR="00023CB2" w:rsidRPr="00946AF5">
        <w:rPr>
          <w:rFonts w:eastAsia="Times New Roman" w:cs="Times New Roman"/>
          <w:sz w:val="22"/>
          <w:shd w:val="clear" w:color="auto" w:fill="FFFFFF"/>
          <w:lang w:val="en-US" w:eastAsia="ru-RU"/>
        </w:rPr>
        <w:t xml:space="preserve"> Rep</w:t>
      </w:r>
      <w:r w:rsidRPr="00946AF5">
        <w:rPr>
          <w:rFonts w:eastAsia="Times New Roman" w:cs="Times New Roman"/>
          <w:sz w:val="22"/>
          <w:shd w:val="clear" w:color="auto" w:fill="FFFFFF"/>
          <w:lang w:val="en-US" w:eastAsia="ru-RU"/>
        </w:rPr>
        <w:t>.,</w:t>
      </w:r>
      <w:r w:rsidR="00023CB2" w:rsidRPr="00946AF5">
        <w:rPr>
          <w:rFonts w:eastAsia="Times New Roman" w:cs="Times New Roman"/>
          <w:sz w:val="22"/>
          <w:shd w:val="clear" w:color="auto" w:fill="FFFFFF"/>
          <w:lang w:val="en-US" w:eastAsia="ru-RU"/>
        </w:rPr>
        <w:t xml:space="preserve"> </w:t>
      </w:r>
      <w:r w:rsidRPr="00946AF5">
        <w:rPr>
          <w:rFonts w:cs="Times New Roman"/>
          <w:sz w:val="22"/>
          <w:lang w:val="uk-UA"/>
        </w:rPr>
        <w:t>–</w:t>
      </w:r>
      <w:r w:rsidRPr="00946AF5">
        <w:rPr>
          <w:rFonts w:cs="Times New Roman"/>
          <w:sz w:val="22"/>
          <w:lang w:val="en-US"/>
        </w:rPr>
        <w:t xml:space="preserve"> 2016. Vol. </w:t>
      </w:r>
      <w:r w:rsidR="00023CB2" w:rsidRPr="00946AF5">
        <w:rPr>
          <w:rFonts w:eastAsia="Times New Roman" w:cs="Times New Roman"/>
          <w:sz w:val="22"/>
          <w:shd w:val="clear" w:color="auto" w:fill="FFFFFF"/>
          <w:lang w:val="en-US" w:eastAsia="ru-RU"/>
        </w:rPr>
        <w:t xml:space="preserve">6, </w:t>
      </w:r>
      <w:r w:rsidRPr="00946AF5">
        <w:rPr>
          <w:rFonts w:cs="Times New Roman"/>
          <w:sz w:val="22"/>
          <w:lang w:val="uk-UA"/>
        </w:rPr>
        <w:t>–</w:t>
      </w:r>
      <w:r w:rsidRPr="00946AF5">
        <w:rPr>
          <w:rFonts w:cs="Times New Roman"/>
          <w:sz w:val="22"/>
          <w:lang w:val="en-US"/>
        </w:rPr>
        <w:t xml:space="preserve"> p. </w:t>
      </w:r>
      <w:r w:rsidR="00023CB2" w:rsidRPr="00946AF5">
        <w:rPr>
          <w:rFonts w:eastAsia="Times New Roman" w:cs="Times New Roman"/>
          <w:sz w:val="22"/>
          <w:shd w:val="clear" w:color="auto" w:fill="FFFFFF"/>
          <w:lang w:val="en-US" w:eastAsia="ru-RU"/>
        </w:rPr>
        <w:t>34605</w:t>
      </w:r>
      <w:r w:rsidRPr="00946AF5">
        <w:rPr>
          <w:rFonts w:eastAsia="Times New Roman" w:cs="Times New Roman"/>
          <w:sz w:val="22"/>
          <w:shd w:val="clear" w:color="auto" w:fill="FFFFFF"/>
          <w:lang w:val="en-US" w:eastAsia="ru-RU"/>
        </w:rPr>
        <w:t xml:space="preserve">. </w:t>
      </w:r>
      <w:hyperlink r:id="rId10" w:tgtFrame="_blank" w:history="1">
        <w:r w:rsidR="00023CB2" w:rsidRPr="00946AF5">
          <w:rPr>
            <w:rFonts w:eastAsia="Times New Roman" w:cs="Times New Roman"/>
            <w:sz w:val="22"/>
            <w:shd w:val="clear" w:color="auto" w:fill="FFFFFF"/>
            <w:lang w:val="en-US" w:eastAsia="ru-RU"/>
          </w:rPr>
          <w:t>https://doi.org/10.1038/srep34605</w:t>
        </w:r>
      </w:hyperlink>
    </w:p>
    <w:p w14:paraId="5F95630A" w14:textId="77777777" w:rsidR="007401D0" w:rsidRPr="00946AF5" w:rsidRDefault="00023CB2" w:rsidP="00B073A3">
      <w:pPr>
        <w:widowControl w:val="0"/>
        <w:numPr>
          <w:ilvl w:val="0"/>
          <w:numId w:val="1"/>
        </w:numPr>
        <w:spacing w:after="0" w:line="240" w:lineRule="auto"/>
        <w:ind w:left="426" w:right="-285"/>
        <w:contextualSpacing/>
        <w:jc w:val="both"/>
        <w:rPr>
          <w:rFonts w:eastAsia="Calibri" w:cs="Times New Roman"/>
          <w:sz w:val="22"/>
          <w:lang w:val="en-US"/>
        </w:rPr>
      </w:pPr>
      <w:r w:rsidRPr="00946AF5">
        <w:rPr>
          <w:rFonts w:eastAsia="Times New Roman" w:cs="Times New Roman"/>
          <w:sz w:val="22"/>
          <w:shd w:val="clear" w:color="auto" w:fill="FFFFFF"/>
          <w:lang w:val="en-US" w:eastAsia="ru-RU"/>
        </w:rPr>
        <w:t>Stefano J</w:t>
      </w:r>
      <w:r w:rsidR="00B073A3" w:rsidRPr="00946AF5">
        <w:rPr>
          <w:rFonts w:eastAsia="Times New Roman" w:cs="Times New Roman"/>
          <w:sz w:val="22"/>
          <w:shd w:val="clear" w:color="auto" w:fill="FFFFFF"/>
          <w:lang w:val="en-US" w:eastAsia="ru-RU"/>
        </w:rPr>
        <w:t>.</w:t>
      </w:r>
      <w:r w:rsidRPr="00946AF5">
        <w:rPr>
          <w:rFonts w:eastAsia="Times New Roman" w:cs="Times New Roman"/>
          <w:sz w:val="22"/>
          <w:shd w:val="clear" w:color="auto" w:fill="FFFFFF"/>
          <w:lang w:val="en-US" w:eastAsia="ru-RU"/>
        </w:rPr>
        <w:t>T</w:t>
      </w:r>
      <w:r w:rsidR="00B073A3" w:rsidRPr="00946AF5">
        <w:rPr>
          <w:rFonts w:eastAsia="Times New Roman" w:cs="Times New Roman"/>
          <w:sz w:val="22"/>
          <w:shd w:val="clear" w:color="auto" w:fill="FFFFFF"/>
          <w:lang w:val="en-US" w:eastAsia="ru-RU"/>
        </w:rPr>
        <w:t>.</w:t>
      </w:r>
      <w:r w:rsidRPr="00946AF5">
        <w:rPr>
          <w:rFonts w:eastAsia="Times New Roman" w:cs="Times New Roman"/>
          <w:sz w:val="22"/>
          <w:shd w:val="clear" w:color="auto" w:fill="FFFFFF"/>
          <w:lang w:val="en-US" w:eastAsia="ru-RU"/>
        </w:rPr>
        <w:t>, Correa-Giannella M</w:t>
      </w:r>
      <w:r w:rsidR="00B073A3" w:rsidRPr="00946AF5">
        <w:rPr>
          <w:rFonts w:eastAsia="Times New Roman" w:cs="Times New Roman"/>
          <w:sz w:val="22"/>
          <w:shd w:val="clear" w:color="auto" w:fill="FFFFFF"/>
          <w:lang w:val="en-US" w:eastAsia="ru-RU"/>
        </w:rPr>
        <w:t>.</w:t>
      </w:r>
      <w:r w:rsidRPr="00946AF5">
        <w:rPr>
          <w:rFonts w:eastAsia="Times New Roman" w:cs="Times New Roman"/>
          <w:sz w:val="22"/>
          <w:shd w:val="clear" w:color="auto" w:fill="FFFFFF"/>
          <w:lang w:val="en-US" w:eastAsia="ru-RU"/>
        </w:rPr>
        <w:t>L</w:t>
      </w:r>
      <w:r w:rsidR="00B073A3" w:rsidRPr="00946AF5">
        <w:rPr>
          <w:rFonts w:eastAsia="Times New Roman" w:cs="Times New Roman"/>
          <w:sz w:val="22"/>
          <w:shd w:val="clear" w:color="auto" w:fill="FFFFFF"/>
          <w:lang w:val="en-US" w:eastAsia="ru-RU"/>
        </w:rPr>
        <w:t>.</w:t>
      </w:r>
      <w:r w:rsidRPr="00946AF5">
        <w:rPr>
          <w:rFonts w:eastAsia="Times New Roman" w:cs="Times New Roman"/>
          <w:sz w:val="22"/>
          <w:shd w:val="clear" w:color="auto" w:fill="FFFFFF"/>
          <w:lang w:val="en-US" w:eastAsia="ru-RU"/>
        </w:rPr>
        <w:t>, Ribeiro C</w:t>
      </w:r>
      <w:r w:rsidR="00B073A3" w:rsidRPr="00946AF5">
        <w:rPr>
          <w:rFonts w:eastAsia="Times New Roman" w:cs="Times New Roman"/>
          <w:sz w:val="22"/>
          <w:shd w:val="clear" w:color="auto" w:fill="FFFFFF"/>
          <w:lang w:val="en-US" w:eastAsia="ru-RU"/>
        </w:rPr>
        <w:t>.</w:t>
      </w:r>
      <w:r w:rsidRPr="00946AF5">
        <w:rPr>
          <w:rFonts w:eastAsia="Times New Roman" w:cs="Times New Roman"/>
          <w:sz w:val="22"/>
          <w:shd w:val="clear" w:color="auto" w:fill="FFFFFF"/>
          <w:lang w:val="en-US" w:eastAsia="ru-RU"/>
        </w:rPr>
        <w:t>M</w:t>
      </w:r>
      <w:r w:rsidR="00B073A3" w:rsidRPr="00946AF5">
        <w:rPr>
          <w:rFonts w:eastAsia="Times New Roman" w:cs="Times New Roman"/>
          <w:sz w:val="22"/>
          <w:shd w:val="clear" w:color="auto" w:fill="FFFFFF"/>
          <w:lang w:val="en-US" w:eastAsia="ru-RU"/>
        </w:rPr>
        <w:t>.</w:t>
      </w:r>
      <w:r w:rsidRPr="00946AF5">
        <w:rPr>
          <w:rFonts w:eastAsia="Times New Roman" w:cs="Times New Roman"/>
          <w:sz w:val="22"/>
          <w:shd w:val="clear" w:color="auto" w:fill="FFFFFF"/>
          <w:lang w:val="en-US" w:eastAsia="ru-RU"/>
        </w:rPr>
        <w:t>, Alves V</w:t>
      </w:r>
      <w:r w:rsidR="00B073A3" w:rsidRPr="00946AF5">
        <w:rPr>
          <w:rFonts w:eastAsia="Times New Roman" w:cs="Times New Roman"/>
          <w:sz w:val="22"/>
          <w:shd w:val="clear" w:color="auto" w:fill="FFFFFF"/>
          <w:lang w:val="en-US" w:eastAsia="ru-RU"/>
        </w:rPr>
        <w:t>.</w:t>
      </w:r>
      <w:r w:rsidRPr="00946AF5">
        <w:rPr>
          <w:rFonts w:eastAsia="Times New Roman" w:cs="Times New Roman"/>
          <w:sz w:val="22"/>
          <w:shd w:val="clear" w:color="auto" w:fill="FFFFFF"/>
          <w:lang w:val="en-US" w:eastAsia="ru-RU"/>
        </w:rPr>
        <w:t>A</w:t>
      </w:r>
      <w:r w:rsidR="00B073A3" w:rsidRPr="00946AF5">
        <w:rPr>
          <w:rFonts w:eastAsia="Times New Roman" w:cs="Times New Roman"/>
          <w:sz w:val="22"/>
          <w:shd w:val="clear" w:color="auto" w:fill="FFFFFF"/>
          <w:lang w:val="en-US" w:eastAsia="ru-RU"/>
        </w:rPr>
        <w:t>.</w:t>
      </w:r>
      <w:r w:rsidRPr="00946AF5">
        <w:rPr>
          <w:rFonts w:eastAsia="Times New Roman" w:cs="Times New Roman"/>
          <w:sz w:val="22"/>
          <w:shd w:val="clear" w:color="auto" w:fill="FFFFFF"/>
          <w:lang w:val="en-US" w:eastAsia="ru-RU"/>
        </w:rPr>
        <w:t>,</w:t>
      </w:r>
      <w:r w:rsidR="00B073A3" w:rsidRPr="00946AF5">
        <w:rPr>
          <w:rFonts w:eastAsia="Times New Roman" w:cs="Times New Roman"/>
          <w:sz w:val="22"/>
          <w:shd w:val="clear" w:color="auto" w:fill="FFFFFF"/>
          <w:lang w:val="en-US" w:eastAsia="ru-RU"/>
        </w:rPr>
        <w:t xml:space="preserve"> </w:t>
      </w:r>
      <w:r w:rsidRPr="00946AF5">
        <w:rPr>
          <w:rFonts w:eastAsia="Times New Roman" w:cs="Times New Roman"/>
          <w:sz w:val="22"/>
          <w:shd w:val="clear" w:color="auto" w:fill="FFFFFF"/>
          <w:lang w:val="en-US" w:eastAsia="ru-RU"/>
        </w:rPr>
        <w:t>Massarollo P</w:t>
      </w:r>
      <w:r w:rsidR="00B073A3" w:rsidRPr="00946AF5">
        <w:rPr>
          <w:rFonts w:eastAsia="Times New Roman" w:cs="Times New Roman"/>
          <w:sz w:val="22"/>
          <w:shd w:val="clear" w:color="auto" w:fill="FFFFFF"/>
          <w:lang w:val="en-US" w:eastAsia="ru-RU"/>
        </w:rPr>
        <w:t>.</w:t>
      </w:r>
      <w:r w:rsidRPr="00946AF5">
        <w:rPr>
          <w:rFonts w:eastAsia="Times New Roman" w:cs="Times New Roman"/>
          <w:sz w:val="22"/>
          <w:shd w:val="clear" w:color="auto" w:fill="FFFFFF"/>
          <w:lang w:val="en-US" w:eastAsia="ru-RU"/>
        </w:rPr>
        <w:t>C</w:t>
      </w:r>
      <w:r w:rsidR="00B073A3" w:rsidRPr="00946AF5">
        <w:rPr>
          <w:rFonts w:eastAsia="Times New Roman" w:cs="Times New Roman"/>
          <w:sz w:val="22"/>
          <w:shd w:val="clear" w:color="auto" w:fill="FFFFFF"/>
          <w:lang w:val="en-US" w:eastAsia="ru-RU"/>
        </w:rPr>
        <w:t>.</w:t>
      </w:r>
      <w:r w:rsidRPr="00946AF5">
        <w:rPr>
          <w:rFonts w:eastAsia="Times New Roman" w:cs="Times New Roman"/>
          <w:sz w:val="22"/>
          <w:shd w:val="clear" w:color="auto" w:fill="FFFFFF"/>
          <w:lang w:val="en-US" w:eastAsia="ru-RU"/>
        </w:rPr>
        <w:t>, Machado M</w:t>
      </w:r>
      <w:r w:rsidR="00B073A3" w:rsidRPr="00946AF5">
        <w:rPr>
          <w:rFonts w:eastAsia="Times New Roman" w:cs="Times New Roman"/>
          <w:sz w:val="22"/>
          <w:shd w:val="clear" w:color="auto" w:fill="FFFFFF"/>
          <w:lang w:val="en-US" w:eastAsia="ru-RU"/>
        </w:rPr>
        <w:t>.</w:t>
      </w:r>
      <w:r w:rsidRPr="00946AF5">
        <w:rPr>
          <w:rFonts w:eastAsia="Times New Roman" w:cs="Times New Roman"/>
          <w:sz w:val="22"/>
          <w:shd w:val="clear" w:color="auto" w:fill="FFFFFF"/>
          <w:lang w:val="en-US" w:eastAsia="ru-RU"/>
        </w:rPr>
        <w:t>C</w:t>
      </w:r>
      <w:r w:rsidR="00B073A3" w:rsidRPr="00946AF5">
        <w:rPr>
          <w:rFonts w:eastAsia="Times New Roman" w:cs="Times New Roman"/>
          <w:sz w:val="22"/>
          <w:shd w:val="clear" w:color="auto" w:fill="FFFFFF"/>
          <w:lang w:val="en-US" w:eastAsia="ru-RU"/>
        </w:rPr>
        <w:t>.</w:t>
      </w:r>
      <w:r w:rsidRPr="00946AF5">
        <w:rPr>
          <w:rFonts w:eastAsia="Times New Roman" w:cs="Times New Roman"/>
          <w:sz w:val="22"/>
          <w:shd w:val="clear" w:color="auto" w:fill="FFFFFF"/>
          <w:lang w:val="en-US" w:eastAsia="ru-RU"/>
        </w:rPr>
        <w:t xml:space="preserve"> et al</w:t>
      </w:r>
      <w:r w:rsidR="00B073A3" w:rsidRPr="00946AF5">
        <w:rPr>
          <w:rFonts w:eastAsia="Times New Roman" w:cs="Times New Roman"/>
          <w:sz w:val="22"/>
          <w:shd w:val="clear" w:color="auto" w:fill="FFFFFF"/>
          <w:lang w:val="en-US" w:eastAsia="ru-RU"/>
        </w:rPr>
        <w:t xml:space="preserve">. </w:t>
      </w:r>
      <w:r w:rsidRPr="00946AF5">
        <w:rPr>
          <w:rFonts w:eastAsia="Times New Roman" w:cs="Times New Roman"/>
          <w:sz w:val="22"/>
          <w:shd w:val="clear" w:color="auto" w:fill="FFFFFF"/>
          <w:lang w:val="en-US" w:eastAsia="ru-RU"/>
        </w:rPr>
        <w:t>Increased hepatic expression of</w:t>
      </w:r>
      <w:r w:rsidR="00B073A3" w:rsidRPr="00946AF5">
        <w:rPr>
          <w:rFonts w:eastAsia="Times New Roman" w:cs="Times New Roman"/>
          <w:sz w:val="22"/>
          <w:shd w:val="clear" w:color="auto" w:fill="FFFFFF"/>
          <w:lang w:val="en-US" w:eastAsia="ru-RU"/>
        </w:rPr>
        <w:t xml:space="preserve"> </w:t>
      </w:r>
      <w:r w:rsidRPr="00946AF5">
        <w:rPr>
          <w:rFonts w:eastAsia="Times New Roman" w:cs="Times New Roman"/>
          <w:sz w:val="22"/>
          <w:shd w:val="clear" w:color="auto" w:fill="FFFFFF"/>
          <w:lang w:val="en-US" w:eastAsia="ru-RU"/>
        </w:rPr>
        <w:t>insulin-like growth factor-I receptor in chronic hepatitis</w:t>
      </w:r>
      <w:r w:rsidR="00B073A3" w:rsidRPr="00946AF5">
        <w:rPr>
          <w:rFonts w:eastAsia="Times New Roman" w:cs="Times New Roman"/>
          <w:sz w:val="22"/>
          <w:shd w:val="clear" w:color="auto" w:fill="FFFFFF"/>
          <w:lang w:val="en-US" w:eastAsia="ru-RU"/>
        </w:rPr>
        <w:t xml:space="preserve"> </w:t>
      </w:r>
      <w:r w:rsidRPr="00946AF5">
        <w:rPr>
          <w:rFonts w:eastAsia="Times New Roman" w:cs="Times New Roman"/>
          <w:sz w:val="22"/>
          <w:shd w:val="clear" w:color="auto" w:fill="FFFFFF"/>
          <w:lang w:val="en-US" w:eastAsia="ru-RU"/>
        </w:rPr>
        <w:t xml:space="preserve"> C</w:t>
      </w:r>
      <w:r w:rsidR="00B073A3" w:rsidRPr="00946AF5">
        <w:rPr>
          <w:rFonts w:eastAsia="Times New Roman" w:cs="Times New Roman"/>
          <w:sz w:val="22"/>
          <w:shd w:val="clear" w:color="auto" w:fill="FFFFFF"/>
          <w:lang w:val="en-US" w:eastAsia="ru-RU"/>
        </w:rPr>
        <w:t xml:space="preserve"> //</w:t>
      </w:r>
      <w:r w:rsidRPr="00946AF5">
        <w:rPr>
          <w:rFonts w:eastAsia="Times New Roman" w:cs="Times New Roman"/>
          <w:sz w:val="22"/>
          <w:shd w:val="clear" w:color="auto" w:fill="FFFFFF"/>
          <w:lang w:val="en-US" w:eastAsia="ru-RU"/>
        </w:rPr>
        <w:t xml:space="preserve"> World J</w:t>
      </w:r>
      <w:r w:rsidR="00B073A3" w:rsidRPr="00946AF5">
        <w:rPr>
          <w:rFonts w:eastAsia="Times New Roman" w:cs="Times New Roman"/>
          <w:sz w:val="22"/>
          <w:shd w:val="clear" w:color="auto" w:fill="FFFFFF"/>
          <w:lang w:val="en-US" w:eastAsia="ru-RU"/>
        </w:rPr>
        <w:t>.</w:t>
      </w:r>
      <w:r w:rsidRPr="00946AF5">
        <w:rPr>
          <w:rFonts w:eastAsia="Times New Roman" w:cs="Times New Roman"/>
          <w:sz w:val="22"/>
          <w:lang w:val="en-US" w:eastAsia="ru-RU"/>
        </w:rPr>
        <w:br/>
      </w:r>
      <w:r w:rsidRPr="00946AF5">
        <w:rPr>
          <w:rFonts w:eastAsia="Times New Roman" w:cs="Times New Roman"/>
          <w:sz w:val="22"/>
          <w:shd w:val="clear" w:color="auto" w:fill="FFFFFF"/>
          <w:lang w:val="en-US" w:eastAsia="ru-RU"/>
        </w:rPr>
        <w:t>Gastroenterol</w:t>
      </w:r>
      <w:r w:rsidR="00B073A3" w:rsidRPr="00946AF5">
        <w:rPr>
          <w:rFonts w:eastAsia="Times New Roman" w:cs="Times New Roman"/>
          <w:sz w:val="22"/>
          <w:shd w:val="clear" w:color="auto" w:fill="FFFFFF"/>
          <w:lang w:val="en-US" w:eastAsia="ru-RU"/>
        </w:rPr>
        <w:t xml:space="preserve">., </w:t>
      </w:r>
      <w:r w:rsidR="00B073A3" w:rsidRPr="00946AF5">
        <w:rPr>
          <w:rFonts w:cs="Times New Roman"/>
          <w:sz w:val="22"/>
          <w:lang w:val="uk-UA"/>
        </w:rPr>
        <w:t>–</w:t>
      </w:r>
      <w:r w:rsidR="00B073A3" w:rsidRPr="00946AF5">
        <w:rPr>
          <w:rFonts w:cs="Times New Roman"/>
          <w:sz w:val="22"/>
          <w:lang w:val="en-US"/>
        </w:rPr>
        <w:t xml:space="preserve"> 2006. Vol. 12 (24), </w:t>
      </w:r>
      <w:r w:rsidR="00B073A3" w:rsidRPr="00946AF5">
        <w:rPr>
          <w:rFonts w:cs="Times New Roman"/>
          <w:sz w:val="22"/>
          <w:lang w:val="uk-UA"/>
        </w:rPr>
        <w:t>–</w:t>
      </w:r>
      <w:r w:rsidR="00B073A3" w:rsidRPr="00946AF5">
        <w:rPr>
          <w:rFonts w:cs="Times New Roman"/>
          <w:sz w:val="22"/>
          <w:lang w:val="en-US"/>
        </w:rPr>
        <w:t xml:space="preserve"> pp. 3821-3828.</w:t>
      </w:r>
      <w:r w:rsidR="00B073A3" w:rsidRPr="00946AF5">
        <w:rPr>
          <w:rFonts w:eastAsia="Calibri" w:cs="Times New Roman"/>
          <w:b/>
          <w:sz w:val="22"/>
          <w:lang w:val="en-US"/>
        </w:rPr>
        <w:t xml:space="preserve"> </w:t>
      </w:r>
    </w:p>
    <w:p w14:paraId="010560BC" w14:textId="77777777" w:rsidR="00B073A3" w:rsidRPr="00946AF5" w:rsidRDefault="00B073A3" w:rsidP="00B073A3">
      <w:pPr>
        <w:widowControl w:val="0"/>
        <w:spacing w:after="0" w:line="240" w:lineRule="auto"/>
        <w:ind w:left="720" w:right="-285"/>
        <w:contextualSpacing/>
        <w:jc w:val="both"/>
        <w:rPr>
          <w:rFonts w:eastAsia="Times New Roman" w:cs="Times New Roman"/>
          <w:sz w:val="22"/>
          <w:shd w:val="clear" w:color="auto" w:fill="FFFFFF"/>
          <w:lang w:val="en-US" w:eastAsia="ru-RU"/>
        </w:rPr>
      </w:pPr>
    </w:p>
    <w:p w14:paraId="465CC791" w14:textId="77777777" w:rsidR="0064477B" w:rsidRPr="00946AF5" w:rsidRDefault="0064477B" w:rsidP="0064477B">
      <w:pPr>
        <w:widowControl w:val="0"/>
        <w:spacing w:after="0" w:line="240" w:lineRule="auto"/>
        <w:ind w:right="-285"/>
        <w:jc w:val="center"/>
        <w:rPr>
          <w:rFonts w:cs="Times New Roman"/>
          <w:b/>
          <w:szCs w:val="24"/>
          <w:lang w:val="en-US"/>
        </w:rPr>
      </w:pPr>
      <w:r w:rsidRPr="00946AF5">
        <w:rPr>
          <w:rFonts w:cs="Times New Roman"/>
          <w:b/>
          <w:szCs w:val="24"/>
          <w:lang w:val="en-US"/>
        </w:rPr>
        <w:t>References</w:t>
      </w:r>
    </w:p>
    <w:p w14:paraId="7060D326" w14:textId="77777777" w:rsidR="00B073A3" w:rsidRPr="009C62FC" w:rsidRDefault="00B073A3" w:rsidP="009C62FC">
      <w:pPr>
        <w:widowControl w:val="0"/>
        <w:spacing w:after="0" w:line="240" w:lineRule="auto"/>
        <w:jc w:val="both"/>
        <w:rPr>
          <w:rFonts w:eastAsia="Calibri" w:cs="Times New Roman"/>
          <w:b/>
          <w:sz w:val="22"/>
          <w:lang w:val="uk-UA"/>
        </w:rPr>
      </w:pPr>
    </w:p>
    <w:p w14:paraId="4D915D6D" w14:textId="77777777" w:rsidR="00E3718E" w:rsidRPr="00946AF5" w:rsidRDefault="00E3718E" w:rsidP="00E3718E">
      <w:pPr>
        <w:widowControl w:val="0"/>
        <w:spacing w:after="0" w:line="240" w:lineRule="auto"/>
        <w:ind w:right="-284"/>
        <w:jc w:val="both"/>
        <w:rPr>
          <w:rFonts w:eastAsia="Calibri" w:cs="Times New Roman"/>
          <w:sz w:val="22"/>
          <w:lang w:val="uk-UA"/>
        </w:rPr>
      </w:pPr>
    </w:p>
    <w:p w14:paraId="5CBA0BEB" w14:textId="77777777" w:rsidR="009C62FC" w:rsidRPr="009C62FC" w:rsidRDefault="009C62FC" w:rsidP="009C62FC">
      <w:pPr>
        <w:pStyle w:val="a4"/>
        <w:widowControl w:val="0"/>
        <w:numPr>
          <w:ilvl w:val="0"/>
          <w:numId w:val="4"/>
        </w:numPr>
        <w:spacing w:after="0" w:line="240" w:lineRule="auto"/>
        <w:ind w:right="-284"/>
        <w:jc w:val="both"/>
        <w:rPr>
          <w:rFonts w:ascii="Times New Roman" w:eastAsia="Calibri" w:hAnsi="Times New Roman" w:cs="Times New Roman"/>
          <w:lang w:val="uk-UA"/>
        </w:rPr>
      </w:pPr>
      <w:r w:rsidRPr="009C62FC">
        <w:rPr>
          <w:rFonts w:ascii="Times New Roman" w:eastAsia="Calibri" w:hAnsi="Times New Roman" w:cs="Times New Roman"/>
          <w:lang w:val="uk-UA"/>
        </w:rPr>
        <w:t xml:space="preserve">Kholodkova O.L., Perepeliuk M.M., Horchah D.M., Romak O.I. Morfofunktsionalnyi stan pechinky shchuriv v dynamitsi modeliuvannia toksychnoho hepatytu [Morpho-functional state of rat liver in the dynamics of modeling toxic hepatitis] // Visnyk problem biolohii i medytsyny [Bulletin of problems of biology and medicine. ], – 2017. Vol. 2(4), – pp. 156-159. </w:t>
      </w:r>
    </w:p>
    <w:p w14:paraId="686810BC" w14:textId="77777777" w:rsidR="009C62FC" w:rsidRPr="009C62FC" w:rsidRDefault="009C62FC" w:rsidP="009C62FC">
      <w:pPr>
        <w:pStyle w:val="a4"/>
        <w:widowControl w:val="0"/>
        <w:numPr>
          <w:ilvl w:val="0"/>
          <w:numId w:val="4"/>
        </w:numPr>
        <w:spacing w:after="0" w:line="240" w:lineRule="auto"/>
        <w:ind w:right="-284"/>
        <w:jc w:val="both"/>
        <w:rPr>
          <w:rFonts w:ascii="Times New Roman" w:eastAsia="Calibri" w:hAnsi="Times New Roman" w:cs="Times New Roman"/>
          <w:lang w:val="uk-UA"/>
        </w:rPr>
      </w:pPr>
      <w:r w:rsidRPr="009C62FC">
        <w:rPr>
          <w:rFonts w:ascii="Times New Roman" w:eastAsia="Calibri" w:hAnsi="Times New Roman" w:cs="Times New Roman"/>
          <w:lang w:val="uk-UA"/>
        </w:rPr>
        <w:t>2. Derbak M.A Neinvazyvna diahnostyka fibrozu pechinky u khvorykh iz poiednanoiu patolohyieiu [Non-invasive diagnosis of liver fibrosis in patients with combined pathology] //  Problemy klinichnoi pediatrii [Problems of Clinical Pediatrics], – 2017. Vol. 1-2 (35-36), – pp. 26-29.</w:t>
      </w:r>
      <w:r>
        <w:rPr>
          <w:rFonts w:ascii="Times New Roman" w:eastAsia="Calibri" w:hAnsi="Times New Roman" w:cs="Times New Roman"/>
          <w:lang w:val="en-US"/>
        </w:rPr>
        <w:t xml:space="preserve"> </w:t>
      </w:r>
    </w:p>
    <w:p w14:paraId="7B56D861" w14:textId="77777777" w:rsidR="009C62FC" w:rsidRDefault="00B073A3" w:rsidP="009C62FC">
      <w:pPr>
        <w:pStyle w:val="a4"/>
        <w:widowControl w:val="0"/>
        <w:numPr>
          <w:ilvl w:val="0"/>
          <w:numId w:val="4"/>
        </w:numPr>
        <w:spacing w:after="0" w:line="240" w:lineRule="auto"/>
        <w:ind w:right="-284"/>
        <w:jc w:val="both"/>
        <w:rPr>
          <w:rFonts w:ascii="Times New Roman" w:eastAsia="Calibri" w:hAnsi="Times New Roman" w:cs="Times New Roman"/>
          <w:lang w:val="uk-UA"/>
        </w:rPr>
      </w:pPr>
      <w:r w:rsidRPr="009C62FC">
        <w:rPr>
          <w:rFonts w:ascii="Times New Roman" w:eastAsia="Calibri" w:hAnsi="Times New Roman" w:cs="Times New Roman"/>
          <w:lang w:val="uk-UA"/>
        </w:rPr>
        <w:t xml:space="preserve">Cui W., Jin H.B., Li Z.W. Mechanism of the transforming growth factor-β induction of fibronectin expression in hepatic stem-like cells // Brazilian Journal of Medical and Biological Research, </w:t>
      </w:r>
      <w:r w:rsidRPr="009C62FC">
        <w:rPr>
          <w:rFonts w:ascii="Times New Roman" w:hAnsi="Times New Roman" w:cs="Times New Roman"/>
          <w:lang w:val="uk-UA"/>
        </w:rPr>
        <w:t>–</w:t>
      </w:r>
      <w:r w:rsidRPr="009C62FC">
        <w:rPr>
          <w:rFonts w:ascii="Times New Roman" w:eastAsia="Calibri" w:hAnsi="Times New Roman" w:cs="Times New Roman"/>
          <w:lang w:val="uk-UA"/>
        </w:rPr>
        <w:t xml:space="preserve"> 2010. </w:t>
      </w:r>
      <w:r w:rsidRPr="009C62FC">
        <w:rPr>
          <w:rFonts w:ascii="Times New Roman" w:eastAsia="Calibri" w:hAnsi="Times New Roman" w:cs="Times New Roman"/>
          <w:lang w:val="en-US"/>
        </w:rPr>
        <w:t>Vol</w:t>
      </w:r>
      <w:r w:rsidRPr="009C62FC">
        <w:rPr>
          <w:rFonts w:ascii="Times New Roman" w:eastAsia="Calibri" w:hAnsi="Times New Roman" w:cs="Times New Roman"/>
          <w:lang w:val="uk-UA"/>
        </w:rPr>
        <w:t xml:space="preserve">. 43(1), </w:t>
      </w:r>
      <w:r w:rsidRPr="009C62FC">
        <w:rPr>
          <w:rFonts w:ascii="Times New Roman" w:hAnsi="Times New Roman" w:cs="Times New Roman"/>
          <w:lang w:val="uk-UA"/>
        </w:rPr>
        <w:t xml:space="preserve">– </w:t>
      </w:r>
      <w:r w:rsidRPr="009C62FC">
        <w:rPr>
          <w:rFonts w:ascii="Times New Roman" w:hAnsi="Times New Roman" w:cs="Times New Roman"/>
          <w:lang w:val="en-US"/>
        </w:rPr>
        <w:t>pp</w:t>
      </w:r>
      <w:r w:rsidRPr="009C62FC">
        <w:rPr>
          <w:rFonts w:ascii="Times New Roman" w:hAnsi="Times New Roman" w:cs="Times New Roman"/>
          <w:lang w:val="uk-UA"/>
        </w:rPr>
        <w:t>.</w:t>
      </w:r>
      <w:r w:rsidRPr="009C62FC">
        <w:rPr>
          <w:rFonts w:ascii="Times New Roman" w:hAnsi="Times New Roman" w:cs="Times New Roman"/>
          <w:lang w:val="en-US"/>
        </w:rPr>
        <w:t xml:space="preserve"> </w:t>
      </w:r>
      <w:r w:rsidRPr="009C62FC">
        <w:rPr>
          <w:rFonts w:ascii="Times New Roman" w:eastAsia="Calibri" w:hAnsi="Times New Roman" w:cs="Times New Roman"/>
          <w:lang w:val="uk-UA"/>
        </w:rPr>
        <w:t>36-42.</w:t>
      </w:r>
    </w:p>
    <w:p w14:paraId="4DB80A82" w14:textId="77777777" w:rsidR="009C62FC" w:rsidRDefault="00216ED8" w:rsidP="009C62FC">
      <w:pPr>
        <w:pStyle w:val="a4"/>
        <w:widowControl w:val="0"/>
        <w:numPr>
          <w:ilvl w:val="0"/>
          <w:numId w:val="4"/>
        </w:numPr>
        <w:spacing w:after="0" w:line="240" w:lineRule="auto"/>
        <w:ind w:right="-284"/>
        <w:jc w:val="both"/>
        <w:rPr>
          <w:rFonts w:ascii="Times New Roman" w:eastAsia="Calibri" w:hAnsi="Times New Roman" w:cs="Times New Roman"/>
          <w:lang w:val="uk-UA"/>
        </w:rPr>
      </w:pPr>
      <w:r w:rsidRPr="009C62FC">
        <w:rPr>
          <w:rFonts w:ascii="Times New Roman" w:eastAsia="Calibri" w:hAnsi="Times New Roman" w:cs="Times New Roman"/>
          <w:lang w:val="en-US"/>
        </w:rPr>
        <w:t>Polinkevych</w:t>
      </w:r>
      <w:r w:rsidRPr="009C62FC">
        <w:rPr>
          <w:rFonts w:ascii="Times New Roman" w:eastAsia="Calibri" w:hAnsi="Times New Roman" w:cs="Times New Roman"/>
          <w:lang w:val="uk-UA"/>
        </w:rPr>
        <w:t xml:space="preserve"> </w:t>
      </w:r>
      <w:r w:rsidRPr="009C62FC">
        <w:rPr>
          <w:rFonts w:ascii="Times New Roman" w:eastAsia="Calibri" w:hAnsi="Times New Roman" w:cs="Times New Roman"/>
          <w:lang w:val="en-US"/>
        </w:rPr>
        <w:t>S</w:t>
      </w:r>
      <w:r w:rsidRPr="009C62FC">
        <w:rPr>
          <w:rFonts w:ascii="Times New Roman" w:eastAsia="Calibri" w:hAnsi="Times New Roman" w:cs="Times New Roman"/>
          <w:lang w:val="uk-UA"/>
        </w:rPr>
        <w:t>.</w:t>
      </w:r>
      <w:r w:rsidRPr="009C62FC">
        <w:rPr>
          <w:rFonts w:ascii="Times New Roman" w:eastAsia="Calibri" w:hAnsi="Times New Roman" w:cs="Times New Roman"/>
          <w:lang w:val="en-US"/>
        </w:rPr>
        <w:t>H</w:t>
      </w:r>
      <w:r w:rsidRPr="009C62FC">
        <w:rPr>
          <w:rFonts w:ascii="Times New Roman" w:eastAsia="Calibri" w:hAnsi="Times New Roman" w:cs="Times New Roman"/>
          <w:lang w:val="uk-UA"/>
        </w:rPr>
        <w:t xml:space="preserve">. </w:t>
      </w:r>
      <w:r w:rsidRPr="009C62FC">
        <w:rPr>
          <w:rFonts w:ascii="Times New Roman" w:eastAsia="Calibri" w:hAnsi="Times New Roman" w:cs="Times New Roman"/>
          <w:lang w:val="en-US"/>
        </w:rPr>
        <w:t>Dynamika</w:t>
      </w:r>
      <w:r w:rsidRPr="009C62FC">
        <w:rPr>
          <w:rFonts w:ascii="Times New Roman" w:eastAsia="Calibri" w:hAnsi="Times New Roman" w:cs="Times New Roman"/>
          <w:lang w:val="uk-UA"/>
        </w:rPr>
        <w:t xml:space="preserve"> </w:t>
      </w:r>
      <w:r w:rsidRPr="009C62FC">
        <w:rPr>
          <w:rFonts w:ascii="Times New Roman" w:eastAsia="Calibri" w:hAnsi="Times New Roman" w:cs="Times New Roman"/>
          <w:lang w:val="en-US"/>
        </w:rPr>
        <w:t>vmistu</w:t>
      </w:r>
      <w:r w:rsidRPr="009C62FC">
        <w:rPr>
          <w:rFonts w:ascii="Times New Roman" w:eastAsia="Calibri" w:hAnsi="Times New Roman" w:cs="Times New Roman"/>
          <w:lang w:val="uk-UA"/>
        </w:rPr>
        <w:t xml:space="preserve"> </w:t>
      </w:r>
      <w:r w:rsidRPr="009C62FC">
        <w:rPr>
          <w:rFonts w:ascii="Times New Roman" w:eastAsia="Calibri" w:hAnsi="Times New Roman" w:cs="Times New Roman"/>
          <w:lang w:val="en-US"/>
        </w:rPr>
        <w:t>insulinopodibnoho</w:t>
      </w:r>
      <w:r w:rsidRPr="009C62FC">
        <w:rPr>
          <w:rFonts w:ascii="Times New Roman" w:eastAsia="Calibri" w:hAnsi="Times New Roman" w:cs="Times New Roman"/>
          <w:lang w:val="uk-UA"/>
        </w:rPr>
        <w:t xml:space="preserve"> </w:t>
      </w:r>
      <w:r w:rsidRPr="009C62FC">
        <w:rPr>
          <w:rFonts w:ascii="Times New Roman" w:eastAsia="Calibri" w:hAnsi="Times New Roman" w:cs="Times New Roman"/>
          <w:lang w:val="en-US"/>
        </w:rPr>
        <w:t>faktora</w:t>
      </w:r>
      <w:r w:rsidRPr="009C62FC">
        <w:rPr>
          <w:rFonts w:ascii="Times New Roman" w:eastAsia="Calibri" w:hAnsi="Times New Roman" w:cs="Times New Roman"/>
          <w:lang w:val="uk-UA"/>
        </w:rPr>
        <w:t xml:space="preserve"> </w:t>
      </w:r>
      <w:r w:rsidRPr="009C62FC">
        <w:rPr>
          <w:rFonts w:ascii="Times New Roman" w:eastAsia="Calibri" w:hAnsi="Times New Roman" w:cs="Times New Roman"/>
          <w:lang w:val="en-US"/>
        </w:rPr>
        <w:t>rosta</w:t>
      </w:r>
      <w:r w:rsidRPr="009C62FC">
        <w:rPr>
          <w:rFonts w:ascii="Times New Roman" w:eastAsia="Calibri" w:hAnsi="Times New Roman" w:cs="Times New Roman"/>
          <w:lang w:val="uk-UA"/>
        </w:rPr>
        <w:t xml:space="preserve">-1 </w:t>
      </w:r>
      <w:r w:rsidRPr="009C62FC">
        <w:rPr>
          <w:rFonts w:ascii="Times New Roman" w:eastAsia="Calibri" w:hAnsi="Times New Roman" w:cs="Times New Roman"/>
          <w:lang w:val="en-US"/>
        </w:rPr>
        <w:t>u</w:t>
      </w:r>
      <w:r w:rsidRPr="009C62FC">
        <w:rPr>
          <w:rFonts w:ascii="Times New Roman" w:eastAsia="Calibri" w:hAnsi="Times New Roman" w:cs="Times New Roman"/>
          <w:lang w:val="uk-UA"/>
        </w:rPr>
        <w:t xml:space="preserve"> </w:t>
      </w:r>
      <w:r w:rsidRPr="009C62FC">
        <w:rPr>
          <w:rFonts w:ascii="Times New Roman" w:eastAsia="Calibri" w:hAnsi="Times New Roman" w:cs="Times New Roman"/>
          <w:lang w:val="en-US"/>
        </w:rPr>
        <w:t>shchuriv</w:t>
      </w:r>
      <w:r w:rsidRPr="009C62FC">
        <w:rPr>
          <w:rFonts w:ascii="Times New Roman" w:eastAsia="Calibri" w:hAnsi="Times New Roman" w:cs="Times New Roman"/>
          <w:lang w:val="uk-UA"/>
        </w:rPr>
        <w:t xml:space="preserve"> </w:t>
      </w:r>
      <w:r w:rsidRPr="009C62FC">
        <w:rPr>
          <w:rFonts w:ascii="Times New Roman" w:eastAsia="Calibri" w:hAnsi="Times New Roman" w:cs="Times New Roman"/>
          <w:lang w:val="en-US"/>
        </w:rPr>
        <w:t>riznykh</w:t>
      </w:r>
      <w:r w:rsidRPr="009C62FC">
        <w:rPr>
          <w:rFonts w:ascii="Times New Roman" w:eastAsia="Calibri" w:hAnsi="Times New Roman" w:cs="Times New Roman"/>
          <w:lang w:val="uk-UA"/>
        </w:rPr>
        <w:t xml:space="preserve"> </w:t>
      </w:r>
      <w:r w:rsidRPr="009C62FC">
        <w:rPr>
          <w:rFonts w:ascii="Times New Roman" w:eastAsia="Calibri" w:hAnsi="Times New Roman" w:cs="Times New Roman"/>
          <w:lang w:val="en-US"/>
        </w:rPr>
        <w:t>vikovykh</w:t>
      </w:r>
      <w:r w:rsidRPr="009C62FC">
        <w:rPr>
          <w:rFonts w:ascii="Times New Roman" w:eastAsia="Calibri" w:hAnsi="Times New Roman" w:cs="Times New Roman"/>
          <w:lang w:val="uk-UA"/>
        </w:rPr>
        <w:t xml:space="preserve"> </w:t>
      </w:r>
      <w:r w:rsidRPr="009C62FC">
        <w:rPr>
          <w:rFonts w:ascii="Times New Roman" w:eastAsia="Calibri" w:hAnsi="Times New Roman" w:cs="Times New Roman"/>
          <w:lang w:val="en-US"/>
        </w:rPr>
        <w:t>hrup</w:t>
      </w:r>
      <w:r w:rsidRPr="009C62FC">
        <w:rPr>
          <w:rFonts w:ascii="Times New Roman" w:eastAsia="Calibri" w:hAnsi="Times New Roman" w:cs="Times New Roman"/>
          <w:lang w:val="uk-UA"/>
        </w:rPr>
        <w:t xml:space="preserve"> </w:t>
      </w:r>
      <w:r w:rsidRPr="009C62FC">
        <w:rPr>
          <w:rFonts w:ascii="Times New Roman" w:eastAsia="Calibri" w:hAnsi="Times New Roman" w:cs="Times New Roman"/>
          <w:lang w:val="en-US"/>
        </w:rPr>
        <w:t>na</w:t>
      </w:r>
      <w:r w:rsidRPr="009C62FC">
        <w:rPr>
          <w:rFonts w:ascii="Times New Roman" w:eastAsia="Calibri" w:hAnsi="Times New Roman" w:cs="Times New Roman"/>
          <w:lang w:val="uk-UA"/>
        </w:rPr>
        <w:t xml:space="preserve"> </w:t>
      </w:r>
      <w:r w:rsidRPr="009C62FC">
        <w:rPr>
          <w:rFonts w:ascii="Times New Roman" w:eastAsia="Calibri" w:hAnsi="Times New Roman" w:cs="Times New Roman"/>
          <w:lang w:val="en-US"/>
        </w:rPr>
        <w:t>tli</w:t>
      </w:r>
      <w:r w:rsidRPr="009C62FC">
        <w:rPr>
          <w:rFonts w:ascii="Times New Roman" w:eastAsia="Calibri" w:hAnsi="Times New Roman" w:cs="Times New Roman"/>
          <w:lang w:val="uk-UA"/>
        </w:rPr>
        <w:t xml:space="preserve"> </w:t>
      </w:r>
      <w:r w:rsidRPr="009C62FC">
        <w:rPr>
          <w:rFonts w:ascii="Times New Roman" w:eastAsia="Calibri" w:hAnsi="Times New Roman" w:cs="Times New Roman"/>
          <w:lang w:val="en-US"/>
        </w:rPr>
        <w:t>khronichnoho</w:t>
      </w:r>
      <w:r w:rsidRPr="009C62FC">
        <w:rPr>
          <w:rFonts w:ascii="Times New Roman" w:eastAsia="Calibri" w:hAnsi="Times New Roman" w:cs="Times New Roman"/>
          <w:lang w:val="uk-UA"/>
        </w:rPr>
        <w:t xml:space="preserve"> </w:t>
      </w:r>
      <w:r w:rsidRPr="009C62FC">
        <w:rPr>
          <w:rFonts w:ascii="Times New Roman" w:eastAsia="Calibri" w:hAnsi="Times New Roman" w:cs="Times New Roman"/>
          <w:lang w:val="en-US"/>
        </w:rPr>
        <w:t>toksychnoho</w:t>
      </w:r>
      <w:r w:rsidRPr="009C62FC">
        <w:rPr>
          <w:rFonts w:ascii="Times New Roman" w:eastAsia="Calibri" w:hAnsi="Times New Roman" w:cs="Times New Roman"/>
          <w:lang w:val="uk-UA"/>
        </w:rPr>
        <w:t xml:space="preserve"> </w:t>
      </w:r>
      <w:r w:rsidRPr="009C62FC">
        <w:rPr>
          <w:rFonts w:ascii="Times New Roman" w:eastAsia="Calibri" w:hAnsi="Times New Roman" w:cs="Times New Roman"/>
          <w:lang w:val="en-US"/>
        </w:rPr>
        <w:t>hepatytu</w:t>
      </w:r>
      <w:r w:rsidR="009C62FC" w:rsidRPr="009C62FC">
        <w:rPr>
          <w:rFonts w:ascii="Times New Roman" w:eastAsia="Calibri" w:hAnsi="Times New Roman" w:cs="Times New Roman"/>
          <w:lang w:val="uk-UA"/>
        </w:rPr>
        <w:t xml:space="preserve"> [The dynamics of the content of insulin-like growth factor-1 in rats of different age groups on the background of chronic toxic hepatitis</w:t>
      </w:r>
      <w:r w:rsidRPr="009C62FC">
        <w:rPr>
          <w:rFonts w:ascii="Times New Roman" w:eastAsia="Calibri" w:hAnsi="Times New Roman" w:cs="Times New Roman"/>
          <w:lang w:val="uk-UA"/>
        </w:rPr>
        <w:t xml:space="preserve">] // </w:t>
      </w:r>
      <w:r w:rsidRPr="009C62FC">
        <w:rPr>
          <w:rFonts w:ascii="Times New Roman" w:eastAsia="Calibri" w:hAnsi="Times New Roman" w:cs="Times New Roman"/>
          <w:lang w:val="en-US"/>
        </w:rPr>
        <w:t>Zdobutky</w:t>
      </w:r>
      <w:r w:rsidRPr="009C62FC">
        <w:rPr>
          <w:rFonts w:ascii="Times New Roman" w:eastAsia="Calibri" w:hAnsi="Times New Roman" w:cs="Times New Roman"/>
          <w:lang w:val="uk-UA"/>
        </w:rPr>
        <w:t xml:space="preserve"> </w:t>
      </w:r>
      <w:r w:rsidRPr="009C62FC">
        <w:rPr>
          <w:rFonts w:ascii="Times New Roman" w:eastAsia="Calibri" w:hAnsi="Times New Roman" w:cs="Times New Roman"/>
          <w:lang w:val="en-US"/>
        </w:rPr>
        <w:t>klinichnoi</w:t>
      </w:r>
      <w:r w:rsidRPr="009C62FC">
        <w:rPr>
          <w:rFonts w:ascii="Times New Roman" w:eastAsia="Calibri" w:hAnsi="Times New Roman" w:cs="Times New Roman"/>
          <w:lang w:val="uk-UA"/>
        </w:rPr>
        <w:t xml:space="preserve"> </w:t>
      </w:r>
      <w:r w:rsidRPr="009C62FC">
        <w:rPr>
          <w:rFonts w:ascii="Times New Roman" w:eastAsia="Calibri" w:hAnsi="Times New Roman" w:cs="Times New Roman"/>
          <w:lang w:val="en-US"/>
        </w:rPr>
        <w:t>i</w:t>
      </w:r>
      <w:r w:rsidRPr="009C62FC">
        <w:rPr>
          <w:rFonts w:ascii="Times New Roman" w:eastAsia="Calibri" w:hAnsi="Times New Roman" w:cs="Times New Roman"/>
          <w:lang w:val="uk-UA"/>
        </w:rPr>
        <w:t xml:space="preserve"> </w:t>
      </w:r>
      <w:r w:rsidRPr="009C62FC">
        <w:rPr>
          <w:rFonts w:ascii="Times New Roman" w:eastAsia="Calibri" w:hAnsi="Times New Roman" w:cs="Times New Roman"/>
          <w:lang w:val="en-US"/>
        </w:rPr>
        <w:t>eksperymentalnoi</w:t>
      </w:r>
      <w:r w:rsidRPr="009C62FC">
        <w:rPr>
          <w:rFonts w:ascii="Times New Roman" w:eastAsia="Calibri" w:hAnsi="Times New Roman" w:cs="Times New Roman"/>
          <w:lang w:val="uk-UA"/>
        </w:rPr>
        <w:t xml:space="preserve"> </w:t>
      </w:r>
      <w:r w:rsidRPr="009C62FC">
        <w:rPr>
          <w:rFonts w:ascii="Times New Roman" w:eastAsia="Calibri" w:hAnsi="Times New Roman" w:cs="Times New Roman"/>
          <w:lang w:val="en-US"/>
        </w:rPr>
        <w:t>medytsyny</w:t>
      </w:r>
      <w:r w:rsidR="009C62FC" w:rsidRPr="009C62FC">
        <w:rPr>
          <w:rFonts w:ascii="Times New Roman" w:eastAsia="Calibri" w:hAnsi="Times New Roman" w:cs="Times New Roman"/>
          <w:lang w:val="uk-UA"/>
        </w:rPr>
        <w:t xml:space="preserve"> [Achievements of clinical and experimental medicine</w:t>
      </w:r>
      <w:r w:rsidRPr="009C62FC">
        <w:rPr>
          <w:rFonts w:ascii="Times New Roman" w:eastAsia="Calibri" w:hAnsi="Times New Roman" w:cs="Times New Roman"/>
          <w:lang w:val="uk-UA"/>
        </w:rPr>
        <w:t xml:space="preserve">], </w:t>
      </w:r>
      <w:r w:rsidR="00B073A3" w:rsidRPr="009C62FC">
        <w:rPr>
          <w:rFonts w:ascii="Times New Roman" w:hAnsi="Times New Roman" w:cs="Times New Roman"/>
          <w:lang w:val="uk-UA"/>
        </w:rPr>
        <w:t>–</w:t>
      </w:r>
      <w:r w:rsidR="00B073A3" w:rsidRPr="009C62FC">
        <w:rPr>
          <w:rFonts w:ascii="Times New Roman" w:eastAsia="Calibri" w:hAnsi="Times New Roman" w:cs="Times New Roman"/>
          <w:lang w:val="uk-UA"/>
        </w:rPr>
        <w:t xml:space="preserve"> 2014. </w:t>
      </w:r>
      <w:r w:rsidRPr="009C62FC">
        <w:rPr>
          <w:rFonts w:ascii="Times New Roman" w:eastAsia="Calibri" w:hAnsi="Times New Roman" w:cs="Times New Roman"/>
          <w:lang w:val="en-US"/>
        </w:rPr>
        <w:t>Vol</w:t>
      </w:r>
      <w:r w:rsidRPr="009C62FC">
        <w:rPr>
          <w:rFonts w:ascii="Times New Roman" w:eastAsia="Calibri" w:hAnsi="Times New Roman" w:cs="Times New Roman"/>
          <w:lang w:val="uk-UA"/>
        </w:rPr>
        <w:t>.</w:t>
      </w:r>
      <w:r w:rsidR="00B073A3" w:rsidRPr="009C62FC">
        <w:rPr>
          <w:rFonts w:ascii="Times New Roman" w:eastAsia="Calibri" w:hAnsi="Times New Roman" w:cs="Times New Roman"/>
          <w:lang w:val="uk-UA"/>
        </w:rPr>
        <w:t xml:space="preserve"> 2, </w:t>
      </w:r>
      <w:r w:rsidR="00B073A3" w:rsidRPr="009C62FC">
        <w:rPr>
          <w:rFonts w:ascii="Times New Roman" w:hAnsi="Times New Roman" w:cs="Times New Roman"/>
          <w:lang w:val="uk-UA"/>
        </w:rPr>
        <w:t xml:space="preserve">– </w:t>
      </w:r>
      <w:r w:rsidRPr="009C62FC">
        <w:rPr>
          <w:rFonts w:ascii="Times New Roman" w:hAnsi="Times New Roman" w:cs="Times New Roman"/>
          <w:lang w:val="en-US"/>
        </w:rPr>
        <w:t>pp</w:t>
      </w:r>
      <w:r w:rsidR="00B073A3" w:rsidRPr="009C62FC">
        <w:rPr>
          <w:rFonts w:ascii="Times New Roman" w:hAnsi="Times New Roman" w:cs="Times New Roman"/>
          <w:lang w:val="uk-UA"/>
        </w:rPr>
        <w:t>.</w:t>
      </w:r>
      <w:r w:rsidR="00B073A3" w:rsidRPr="009C62FC">
        <w:rPr>
          <w:rFonts w:ascii="Times New Roman" w:eastAsia="Calibri" w:hAnsi="Times New Roman" w:cs="Times New Roman"/>
          <w:lang w:val="uk-UA"/>
        </w:rPr>
        <w:t xml:space="preserve"> 143-146. </w:t>
      </w:r>
    </w:p>
    <w:p w14:paraId="2877EE13" w14:textId="77777777" w:rsidR="009C62FC" w:rsidRDefault="00216ED8" w:rsidP="009C62FC">
      <w:pPr>
        <w:pStyle w:val="a4"/>
        <w:widowControl w:val="0"/>
        <w:numPr>
          <w:ilvl w:val="0"/>
          <w:numId w:val="4"/>
        </w:numPr>
        <w:spacing w:after="0" w:line="240" w:lineRule="auto"/>
        <w:ind w:right="-284"/>
        <w:jc w:val="both"/>
        <w:rPr>
          <w:rFonts w:ascii="Times New Roman" w:eastAsia="Calibri" w:hAnsi="Times New Roman" w:cs="Times New Roman"/>
          <w:lang w:val="uk-UA"/>
        </w:rPr>
      </w:pPr>
      <w:r w:rsidRPr="009C62FC">
        <w:rPr>
          <w:rFonts w:ascii="Times New Roman" w:eastAsia="Calibri" w:hAnsi="Times New Roman" w:cs="Times New Roman"/>
          <w:lang w:val="uk-UA"/>
        </w:rPr>
        <w:t>Rykalo N.A., Yarovenko L.O. Insulinopodibnyi faktor rostu-1 u patohenezi khronichnoho alkoholnoho ushkodzhennia pechinky shc</w:t>
      </w:r>
      <w:r w:rsidR="009C62FC" w:rsidRPr="009C62FC">
        <w:rPr>
          <w:rFonts w:ascii="Times New Roman" w:eastAsia="Calibri" w:hAnsi="Times New Roman" w:cs="Times New Roman"/>
          <w:lang w:val="uk-UA"/>
        </w:rPr>
        <w:t>huriv riznykh vikovykh hrup [Insulin-like growth factor-1 in the pathogenesis of chronic alcoholic liver damage in rats of different ages</w:t>
      </w:r>
      <w:r w:rsidRPr="009C62FC">
        <w:rPr>
          <w:rFonts w:ascii="Times New Roman" w:eastAsia="Calibri" w:hAnsi="Times New Roman" w:cs="Times New Roman"/>
          <w:lang w:val="uk-UA"/>
        </w:rPr>
        <w:t xml:space="preserve">] </w:t>
      </w:r>
      <w:r w:rsidR="009C62FC" w:rsidRPr="009C62FC">
        <w:rPr>
          <w:rFonts w:ascii="Times New Roman" w:eastAsia="Calibri" w:hAnsi="Times New Roman" w:cs="Times New Roman"/>
          <w:lang w:val="uk-UA"/>
        </w:rPr>
        <w:t>// Myr medytsynы y byolohyy [The world of medicine and biology</w:t>
      </w:r>
      <w:r w:rsidRPr="009C62FC">
        <w:rPr>
          <w:rFonts w:ascii="Times New Roman" w:eastAsia="Calibri" w:hAnsi="Times New Roman" w:cs="Times New Roman"/>
          <w:lang w:val="uk-UA"/>
        </w:rPr>
        <w:t xml:space="preserve">], </w:t>
      </w:r>
      <w:r w:rsidR="00B073A3" w:rsidRPr="009C62FC">
        <w:rPr>
          <w:rFonts w:ascii="Times New Roman" w:hAnsi="Times New Roman" w:cs="Times New Roman"/>
          <w:lang w:val="uk-UA"/>
        </w:rPr>
        <w:t>–</w:t>
      </w:r>
      <w:r w:rsidR="00B073A3" w:rsidRPr="009C62FC">
        <w:rPr>
          <w:rFonts w:ascii="Times New Roman" w:eastAsia="Calibri" w:hAnsi="Times New Roman" w:cs="Times New Roman"/>
          <w:lang w:val="uk-UA"/>
        </w:rPr>
        <w:t xml:space="preserve"> 2015. </w:t>
      </w:r>
      <w:r w:rsidRPr="009C62FC">
        <w:rPr>
          <w:rFonts w:ascii="Times New Roman" w:eastAsia="Calibri" w:hAnsi="Times New Roman" w:cs="Times New Roman"/>
          <w:lang w:val="en-US"/>
        </w:rPr>
        <w:t>Issue</w:t>
      </w:r>
      <w:r w:rsidRPr="009C62FC">
        <w:rPr>
          <w:rFonts w:ascii="Times New Roman" w:eastAsia="Calibri" w:hAnsi="Times New Roman" w:cs="Times New Roman"/>
          <w:lang w:val="uk-UA"/>
        </w:rPr>
        <w:t xml:space="preserve"> </w:t>
      </w:r>
      <w:r w:rsidR="00B073A3" w:rsidRPr="009C62FC">
        <w:rPr>
          <w:rFonts w:ascii="Times New Roman" w:eastAsia="Calibri" w:hAnsi="Times New Roman" w:cs="Times New Roman"/>
          <w:lang w:val="uk-UA"/>
        </w:rPr>
        <w:t>11</w:t>
      </w:r>
      <w:r w:rsidRPr="009C62FC">
        <w:rPr>
          <w:rFonts w:ascii="Times New Roman" w:eastAsia="Calibri" w:hAnsi="Times New Roman" w:cs="Times New Roman"/>
          <w:lang w:val="uk-UA"/>
        </w:rPr>
        <w:t xml:space="preserve">, </w:t>
      </w:r>
      <w:r w:rsidRPr="009C62FC">
        <w:rPr>
          <w:rFonts w:ascii="Times New Roman" w:hAnsi="Times New Roman" w:cs="Times New Roman"/>
          <w:lang w:val="uk-UA"/>
        </w:rPr>
        <w:t xml:space="preserve">– </w:t>
      </w:r>
      <w:r w:rsidRPr="009C62FC">
        <w:rPr>
          <w:rFonts w:ascii="Times New Roman" w:eastAsia="Calibri" w:hAnsi="Times New Roman" w:cs="Times New Roman"/>
          <w:lang w:val="en-US"/>
        </w:rPr>
        <w:t>Vol</w:t>
      </w:r>
      <w:r w:rsidRPr="009C62FC">
        <w:rPr>
          <w:rFonts w:ascii="Times New Roman" w:eastAsia="Calibri" w:hAnsi="Times New Roman" w:cs="Times New Roman"/>
          <w:lang w:val="uk-UA"/>
        </w:rPr>
        <w:t xml:space="preserve">. </w:t>
      </w:r>
      <w:r w:rsidR="00B073A3" w:rsidRPr="009C62FC">
        <w:rPr>
          <w:rFonts w:ascii="Times New Roman" w:eastAsia="Calibri" w:hAnsi="Times New Roman" w:cs="Times New Roman"/>
          <w:lang w:val="uk-UA"/>
        </w:rPr>
        <w:t xml:space="preserve">4-1 (53)), </w:t>
      </w:r>
      <w:r w:rsidR="00B073A3" w:rsidRPr="009C62FC">
        <w:rPr>
          <w:rFonts w:ascii="Times New Roman" w:hAnsi="Times New Roman" w:cs="Times New Roman"/>
          <w:lang w:val="uk-UA"/>
        </w:rPr>
        <w:t xml:space="preserve">– </w:t>
      </w:r>
      <w:r w:rsidRPr="009C62FC">
        <w:rPr>
          <w:rFonts w:ascii="Times New Roman" w:hAnsi="Times New Roman" w:cs="Times New Roman"/>
          <w:lang w:val="en-US"/>
        </w:rPr>
        <w:t>pp</w:t>
      </w:r>
      <w:r w:rsidR="00B073A3" w:rsidRPr="009C62FC">
        <w:rPr>
          <w:rFonts w:ascii="Times New Roman" w:hAnsi="Times New Roman" w:cs="Times New Roman"/>
          <w:lang w:val="uk-UA"/>
        </w:rPr>
        <w:t xml:space="preserve">. </w:t>
      </w:r>
      <w:r w:rsidR="00B073A3" w:rsidRPr="009C62FC">
        <w:rPr>
          <w:rFonts w:ascii="Times New Roman" w:eastAsia="Calibri" w:hAnsi="Times New Roman" w:cs="Times New Roman"/>
          <w:lang w:val="uk-UA"/>
        </w:rPr>
        <w:t xml:space="preserve">129-135. </w:t>
      </w:r>
    </w:p>
    <w:p w14:paraId="1BF5285F" w14:textId="77777777" w:rsidR="009C62FC" w:rsidRDefault="00B073A3" w:rsidP="009C62FC">
      <w:pPr>
        <w:pStyle w:val="a4"/>
        <w:widowControl w:val="0"/>
        <w:numPr>
          <w:ilvl w:val="0"/>
          <w:numId w:val="4"/>
        </w:numPr>
        <w:spacing w:after="0" w:line="240" w:lineRule="auto"/>
        <w:ind w:right="-284"/>
        <w:jc w:val="both"/>
        <w:rPr>
          <w:rFonts w:ascii="Times New Roman" w:eastAsia="Calibri" w:hAnsi="Times New Roman" w:cs="Times New Roman"/>
          <w:lang w:val="uk-UA"/>
        </w:rPr>
      </w:pPr>
      <w:r w:rsidRPr="009C62FC">
        <w:rPr>
          <w:rFonts w:ascii="Times New Roman" w:eastAsia="Calibri" w:hAnsi="Times New Roman" w:cs="Times New Roman"/>
          <w:lang w:val="uk-UA"/>
        </w:rPr>
        <w:t xml:space="preserve">Wallek G., Friedrich N., Ittermann T., Mayerle J., Völzke H., Nauck M., Spielhagen C. IGF-1 and IGFBP-3 in patients with liver disease/IGF-1 und IGFBP-3 bei Patienten mit Lebererkrankungen // Laboratoriumsmedizin, </w:t>
      </w:r>
      <w:r w:rsidRPr="009C62FC">
        <w:rPr>
          <w:rFonts w:ascii="Times New Roman" w:hAnsi="Times New Roman" w:cs="Times New Roman"/>
          <w:lang w:val="uk-UA"/>
        </w:rPr>
        <w:t>–</w:t>
      </w:r>
      <w:r w:rsidRPr="009C62FC">
        <w:rPr>
          <w:rFonts w:ascii="Times New Roman" w:eastAsia="Calibri" w:hAnsi="Times New Roman" w:cs="Times New Roman"/>
          <w:lang w:val="uk-UA"/>
        </w:rPr>
        <w:t xml:space="preserve"> 2013. № 37(1), </w:t>
      </w:r>
      <w:r w:rsidRPr="009C62FC">
        <w:rPr>
          <w:rFonts w:ascii="Times New Roman" w:hAnsi="Times New Roman" w:cs="Times New Roman"/>
          <w:lang w:val="uk-UA"/>
        </w:rPr>
        <w:t xml:space="preserve">– С. </w:t>
      </w:r>
      <w:r w:rsidRPr="009C62FC">
        <w:rPr>
          <w:rFonts w:ascii="Times New Roman" w:eastAsia="Calibri" w:hAnsi="Times New Roman" w:cs="Times New Roman"/>
          <w:lang w:val="uk-UA"/>
        </w:rPr>
        <w:t xml:space="preserve">13-20. </w:t>
      </w:r>
    </w:p>
    <w:p w14:paraId="271A7358" w14:textId="77777777" w:rsidR="009C62FC" w:rsidRDefault="00216ED8" w:rsidP="009C62FC">
      <w:pPr>
        <w:pStyle w:val="a4"/>
        <w:widowControl w:val="0"/>
        <w:numPr>
          <w:ilvl w:val="0"/>
          <w:numId w:val="4"/>
        </w:numPr>
        <w:spacing w:after="0" w:line="240" w:lineRule="auto"/>
        <w:ind w:right="-284"/>
        <w:jc w:val="both"/>
        <w:rPr>
          <w:rFonts w:ascii="Times New Roman" w:eastAsia="Calibri" w:hAnsi="Times New Roman" w:cs="Times New Roman"/>
          <w:lang w:val="uk-UA"/>
        </w:rPr>
      </w:pPr>
      <w:r w:rsidRPr="009C62FC">
        <w:rPr>
          <w:rFonts w:ascii="Times New Roman" w:eastAsia="Calibri" w:hAnsi="Times New Roman" w:cs="Times New Roman"/>
          <w:lang w:val="uk-UA"/>
        </w:rPr>
        <w:t>Prysiazhniuk VP. Rezultaty kompleksnoho likuvannia khvorykh na khronichnyi hepatyt nevirusnoho pokhodzhennia z</w:t>
      </w:r>
      <w:r w:rsidR="009C62FC" w:rsidRPr="009C62FC">
        <w:rPr>
          <w:rFonts w:ascii="Times New Roman" w:eastAsia="Calibri" w:hAnsi="Times New Roman" w:cs="Times New Roman"/>
          <w:lang w:val="uk-UA"/>
        </w:rPr>
        <w:t xml:space="preserve"> vykorystanniam L-karnitynu [</w:t>
      </w:r>
      <w:r w:rsidR="009C62FC" w:rsidRPr="009C62FC">
        <w:rPr>
          <w:rFonts w:ascii="Times New Roman" w:eastAsia="Calibri" w:hAnsi="Times New Roman" w:cs="Times New Roman"/>
          <w:lang w:val="en-US"/>
        </w:rPr>
        <w:t>Prisyazhnyuk VP The results of comprehensive treatment of patients with chronic hepatitis of non-viral origin using L-carnitine</w:t>
      </w:r>
      <w:r w:rsidRPr="009C62FC">
        <w:rPr>
          <w:rFonts w:ascii="Times New Roman" w:eastAsia="Calibri" w:hAnsi="Times New Roman" w:cs="Times New Roman"/>
          <w:lang w:val="uk-UA"/>
        </w:rPr>
        <w:t>] // B</w:t>
      </w:r>
      <w:r w:rsidR="009C62FC" w:rsidRPr="009C62FC">
        <w:rPr>
          <w:rFonts w:ascii="Times New Roman" w:eastAsia="Calibri" w:hAnsi="Times New Roman" w:cs="Times New Roman"/>
          <w:lang w:val="uk-UA"/>
        </w:rPr>
        <w:t>ukovynskyi medychnyi visnyk [</w:t>
      </w:r>
      <w:r w:rsidR="009C62FC" w:rsidRPr="009C62FC">
        <w:rPr>
          <w:rFonts w:ascii="Times New Roman" w:eastAsia="Calibri" w:hAnsi="Times New Roman" w:cs="Times New Roman"/>
          <w:lang w:val="en-US"/>
        </w:rPr>
        <w:t>Bukovynian Medical Bulletin</w:t>
      </w:r>
      <w:r w:rsidRPr="009C62FC">
        <w:rPr>
          <w:rFonts w:ascii="Times New Roman" w:eastAsia="Calibri" w:hAnsi="Times New Roman" w:cs="Times New Roman"/>
          <w:lang w:val="uk-UA"/>
        </w:rPr>
        <w:t xml:space="preserve">], </w:t>
      </w:r>
      <w:r w:rsidR="00B073A3" w:rsidRPr="009C62FC">
        <w:rPr>
          <w:rFonts w:ascii="Times New Roman" w:hAnsi="Times New Roman" w:cs="Times New Roman"/>
          <w:lang w:val="uk-UA"/>
        </w:rPr>
        <w:t>–</w:t>
      </w:r>
      <w:r w:rsidR="00B073A3" w:rsidRPr="009C62FC">
        <w:rPr>
          <w:rFonts w:ascii="Times New Roman" w:eastAsia="Calibri" w:hAnsi="Times New Roman" w:cs="Times New Roman"/>
          <w:lang w:val="uk-UA"/>
        </w:rPr>
        <w:t xml:space="preserve"> 2017. </w:t>
      </w:r>
      <w:r w:rsidRPr="009C62FC">
        <w:rPr>
          <w:rFonts w:ascii="Times New Roman" w:eastAsia="Calibri" w:hAnsi="Times New Roman" w:cs="Times New Roman"/>
          <w:lang w:val="en-US"/>
        </w:rPr>
        <w:t>Issue</w:t>
      </w:r>
      <w:r w:rsidR="00B073A3" w:rsidRPr="009C62FC">
        <w:rPr>
          <w:rFonts w:ascii="Times New Roman" w:eastAsia="Calibri" w:hAnsi="Times New Roman" w:cs="Times New Roman"/>
          <w:lang w:val="uk-UA"/>
        </w:rPr>
        <w:t xml:space="preserve">. 21, </w:t>
      </w:r>
      <w:r w:rsidR="00B073A3" w:rsidRPr="009C62FC">
        <w:rPr>
          <w:rFonts w:ascii="Times New Roman" w:hAnsi="Times New Roman" w:cs="Times New Roman"/>
          <w:lang w:val="uk-UA"/>
        </w:rPr>
        <w:t xml:space="preserve">– </w:t>
      </w:r>
      <w:r w:rsidRPr="009C62FC">
        <w:rPr>
          <w:rFonts w:ascii="Times New Roman" w:hAnsi="Times New Roman" w:cs="Times New Roman"/>
          <w:lang w:val="en-US"/>
        </w:rPr>
        <w:t>Vol</w:t>
      </w:r>
      <w:r w:rsidRPr="009C62FC">
        <w:rPr>
          <w:rFonts w:ascii="Times New Roman" w:hAnsi="Times New Roman" w:cs="Times New Roman"/>
          <w:lang w:val="uk-UA"/>
        </w:rPr>
        <w:t>.</w:t>
      </w:r>
      <w:r w:rsidRPr="009C62FC">
        <w:rPr>
          <w:rFonts w:ascii="Times New Roman" w:hAnsi="Times New Roman" w:cs="Times New Roman"/>
          <w:lang w:val="en-US"/>
        </w:rPr>
        <w:t xml:space="preserve"> </w:t>
      </w:r>
      <w:r w:rsidR="00B073A3" w:rsidRPr="009C62FC">
        <w:rPr>
          <w:rFonts w:ascii="Times New Roman" w:eastAsia="Calibri" w:hAnsi="Times New Roman" w:cs="Times New Roman"/>
          <w:lang w:val="uk-UA"/>
        </w:rPr>
        <w:t xml:space="preserve">2 (1), </w:t>
      </w:r>
      <w:r w:rsidR="00B073A3" w:rsidRPr="009C62FC">
        <w:rPr>
          <w:rFonts w:ascii="Times New Roman" w:hAnsi="Times New Roman" w:cs="Times New Roman"/>
          <w:lang w:val="uk-UA"/>
        </w:rPr>
        <w:t>–</w:t>
      </w:r>
      <w:r w:rsidRPr="009C62FC">
        <w:rPr>
          <w:rFonts w:ascii="Times New Roman" w:hAnsi="Times New Roman" w:cs="Times New Roman"/>
          <w:lang w:val="en-US"/>
        </w:rPr>
        <w:t xml:space="preserve"> pp. </w:t>
      </w:r>
      <w:r w:rsidR="00B073A3" w:rsidRPr="009C62FC">
        <w:rPr>
          <w:rFonts w:ascii="Times New Roman" w:eastAsia="Calibri" w:hAnsi="Times New Roman" w:cs="Times New Roman"/>
          <w:lang w:val="uk-UA"/>
        </w:rPr>
        <w:t>61-66.</w:t>
      </w:r>
    </w:p>
    <w:p w14:paraId="3CC7BE9A" w14:textId="77777777" w:rsidR="009C62FC" w:rsidRDefault="00216ED8" w:rsidP="009C62FC">
      <w:pPr>
        <w:pStyle w:val="a4"/>
        <w:widowControl w:val="0"/>
        <w:numPr>
          <w:ilvl w:val="0"/>
          <w:numId w:val="4"/>
        </w:numPr>
        <w:spacing w:after="0" w:line="240" w:lineRule="auto"/>
        <w:ind w:right="-284"/>
        <w:jc w:val="both"/>
        <w:rPr>
          <w:rFonts w:ascii="Times New Roman" w:eastAsia="Calibri" w:hAnsi="Times New Roman" w:cs="Times New Roman"/>
          <w:lang w:val="uk-UA"/>
        </w:rPr>
      </w:pPr>
      <w:r w:rsidRPr="009C62FC">
        <w:rPr>
          <w:rFonts w:ascii="Times New Roman" w:eastAsia="Calibri" w:hAnsi="Times New Roman" w:cs="Times New Roman"/>
          <w:lang w:val="uk-UA"/>
        </w:rPr>
        <w:t xml:space="preserve">Nekrut D.O., Zaichko N.V., Strutynska O. B. Riven insulinopodibnoho faktora rostu-1 ta hidrohen sulfidu v shchuriv z nealkoholnoiu zhyrovoiu khvoroboiu pechinky, asotsiiovanoiu iz hiperhomotsysteinemiieiu </w:t>
      </w:r>
      <w:r w:rsidR="009C62FC" w:rsidRPr="009C62FC">
        <w:rPr>
          <w:rFonts w:ascii="Times New Roman" w:eastAsia="Calibri" w:hAnsi="Times New Roman" w:cs="Times New Roman"/>
          <w:lang w:val="uk-UA"/>
        </w:rPr>
        <w:t>[</w:t>
      </w:r>
      <w:r w:rsidR="009C62FC" w:rsidRPr="009C62FC">
        <w:rPr>
          <w:rFonts w:ascii="Times New Roman" w:eastAsia="Calibri" w:hAnsi="Times New Roman" w:cs="Times New Roman"/>
          <w:lang w:val="en-US"/>
        </w:rPr>
        <w:t>Levels of insulin-like growth factor-1 and hydrogen sulfide in rats with nonalcoholic fatty liver disease associated with hyperhomocysteinemia</w:t>
      </w:r>
      <w:r w:rsidRPr="009C62FC">
        <w:rPr>
          <w:rFonts w:ascii="Times New Roman" w:eastAsia="Calibri" w:hAnsi="Times New Roman" w:cs="Times New Roman"/>
          <w:lang w:val="uk-UA"/>
        </w:rPr>
        <w:t>] // M</w:t>
      </w:r>
      <w:r w:rsidR="009C62FC" w:rsidRPr="009C62FC">
        <w:rPr>
          <w:rFonts w:ascii="Times New Roman" w:eastAsia="Calibri" w:hAnsi="Times New Roman" w:cs="Times New Roman"/>
          <w:lang w:val="uk-UA"/>
        </w:rPr>
        <w:t>edychna ta klinichna khimiia [</w:t>
      </w:r>
      <w:r w:rsidR="009C62FC" w:rsidRPr="009C62FC">
        <w:rPr>
          <w:rFonts w:ascii="Times New Roman" w:eastAsia="Calibri" w:hAnsi="Times New Roman" w:cs="Times New Roman"/>
          <w:lang w:val="en-US"/>
        </w:rPr>
        <w:t>Medical and clinical chemistry</w:t>
      </w:r>
      <w:r w:rsidRPr="009C62FC">
        <w:rPr>
          <w:rFonts w:ascii="Times New Roman" w:eastAsia="Calibri" w:hAnsi="Times New Roman" w:cs="Times New Roman"/>
          <w:lang w:val="uk-UA"/>
        </w:rPr>
        <w:t xml:space="preserve">], </w:t>
      </w:r>
      <w:r w:rsidR="00B073A3" w:rsidRPr="009C62FC">
        <w:rPr>
          <w:rFonts w:ascii="Times New Roman" w:hAnsi="Times New Roman" w:cs="Times New Roman"/>
          <w:lang w:val="uk-UA"/>
        </w:rPr>
        <w:t>–</w:t>
      </w:r>
      <w:r w:rsidR="00B073A3" w:rsidRPr="009C62FC">
        <w:rPr>
          <w:rFonts w:ascii="Times New Roman" w:eastAsia="Calibri" w:hAnsi="Times New Roman" w:cs="Times New Roman"/>
          <w:lang w:val="uk-UA"/>
        </w:rPr>
        <w:t xml:space="preserve"> 2017. </w:t>
      </w:r>
      <w:r w:rsidRPr="009C62FC">
        <w:rPr>
          <w:rFonts w:ascii="Times New Roman" w:eastAsia="Calibri" w:hAnsi="Times New Roman" w:cs="Times New Roman"/>
          <w:lang w:val="en-US"/>
        </w:rPr>
        <w:t>Issue</w:t>
      </w:r>
      <w:r w:rsidR="00B073A3" w:rsidRPr="009C62FC">
        <w:rPr>
          <w:rFonts w:ascii="Times New Roman" w:eastAsia="Calibri" w:hAnsi="Times New Roman" w:cs="Times New Roman"/>
          <w:lang w:val="uk-UA"/>
        </w:rPr>
        <w:t xml:space="preserve"> 19, </w:t>
      </w:r>
      <w:r w:rsidR="00B073A3" w:rsidRPr="009C62FC">
        <w:rPr>
          <w:rFonts w:ascii="Times New Roman" w:hAnsi="Times New Roman" w:cs="Times New Roman"/>
          <w:lang w:val="uk-UA"/>
        </w:rPr>
        <w:t>–</w:t>
      </w:r>
      <w:r w:rsidR="00B073A3" w:rsidRPr="009C62FC">
        <w:rPr>
          <w:rFonts w:ascii="Times New Roman" w:eastAsia="Calibri" w:hAnsi="Times New Roman" w:cs="Times New Roman"/>
          <w:lang w:val="uk-UA"/>
        </w:rPr>
        <w:t xml:space="preserve"> </w:t>
      </w:r>
      <w:r w:rsidRPr="009C62FC">
        <w:rPr>
          <w:rFonts w:ascii="Times New Roman" w:eastAsia="Calibri" w:hAnsi="Times New Roman" w:cs="Times New Roman"/>
          <w:lang w:val="en-US"/>
        </w:rPr>
        <w:t xml:space="preserve">Vol. </w:t>
      </w:r>
      <w:r w:rsidR="00B073A3" w:rsidRPr="009C62FC">
        <w:rPr>
          <w:rFonts w:ascii="Times New Roman" w:eastAsia="Calibri" w:hAnsi="Times New Roman" w:cs="Times New Roman"/>
          <w:lang w:val="uk-UA"/>
        </w:rPr>
        <w:t xml:space="preserve">1, </w:t>
      </w:r>
      <w:r w:rsidR="00B073A3" w:rsidRPr="009C62FC">
        <w:rPr>
          <w:rFonts w:ascii="Times New Roman" w:hAnsi="Times New Roman" w:cs="Times New Roman"/>
          <w:lang w:val="uk-UA"/>
        </w:rPr>
        <w:t xml:space="preserve">– </w:t>
      </w:r>
      <w:r w:rsidRPr="009C62FC">
        <w:rPr>
          <w:rFonts w:ascii="Times New Roman" w:hAnsi="Times New Roman" w:cs="Times New Roman"/>
          <w:lang w:val="en-US"/>
        </w:rPr>
        <w:t>pp.</w:t>
      </w:r>
      <w:r w:rsidR="00B073A3" w:rsidRPr="009C62FC">
        <w:rPr>
          <w:rFonts w:ascii="Times New Roman" w:hAnsi="Times New Roman" w:cs="Times New Roman"/>
          <w:lang w:val="uk-UA"/>
        </w:rPr>
        <w:t xml:space="preserve"> </w:t>
      </w:r>
      <w:r w:rsidR="00B073A3" w:rsidRPr="009C62FC">
        <w:rPr>
          <w:rFonts w:ascii="Times New Roman" w:eastAsia="Calibri" w:hAnsi="Times New Roman" w:cs="Times New Roman"/>
          <w:lang w:val="uk-UA"/>
        </w:rPr>
        <w:t xml:space="preserve">40-46. </w:t>
      </w:r>
    </w:p>
    <w:p w14:paraId="55E7E64C" w14:textId="77777777" w:rsidR="009C62FC" w:rsidRPr="009C62FC" w:rsidRDefault="00B073A3" w:rsidP="009C62FC">
      <w:pPr>
        <w:pStyle w:val="a4"/>
        <w:widowControl w:val="0"/>
        <w:numPr>
          <w:ilvl w:val="0"/>
          <w:numId w:val="4"/>
        </w:numPr>
        <w:spacing w:after="0" w:line="240" w:lineRule="auto"/>
        <w:ind w:right="-284"/>
        <w:jc w:val="both"/>
        <w:rPr>
          <w:rFonts w:ascii="Times New Roman" w:eastAsia="Calibri" w:hAnsi="Times New Roman" w:cs="Times New Roman"/>
          <w:lang w:val="uk-UA"/>
        </w:rPr>
      </w:pPr>
      <w:r w:rsidRPr="009C62FC">
        <w:rPr>
          <w:rFonts w:ascii="Times New Roman" w:eastAsia="Calibri" w:hAnsi="Times New Roman" w:cs="Times New Roman"/>
          <w:lang w:val="uk-UA"/>
        </w:rPr>
        <w:t xml:space="preserve">Agnieszka A., Aldona K. Insulin-Like Growth Factor (IGF) System in Liver Diseases // International Jornal of Molecular Sciences, </w:t>
      </w:r>
      <w:r w:rsidRPr="009C62FC">
        <w:rPr>
          <w:rFonts w:ascii="Times New Roman" w:hAnsi="Times New Roman" w:cs="Times New Roman"/>
          <w:lang w:val="uk-UA"/>
        </w:rPr>
        <w:t>–</w:t>
      </w:r>
      <w:r w:rsidRPr="009C62FC">
        <w:rPr>
          <w:rFonts w:ascii="Times New Roman" w:eastAsia="Calibri" w:hAnsi="Times New Roman" w:cs="Times New Roman"/>
          <w:lang w:val="uk-UA"/>
        </w:rPr>
        <w:t xml:space="preserve"> 2018. </w:t>
      </w:r>
      <w:r w:rsidRPr="009C62FC">
        <w:rPr>
          <w:rFonts w:ascii="Times New Roman" w:eastAsia="Calibri" w:hAnsi="Times New Roman" w:cs="Times New Roman"/>
          <w:lang w:val="en-US"/>
        </w:rPr>
        <w:t>Vol.</w:t>
      </w:r>
      <w:r w:rsidRPr="009C62FC">
        <w:rPr>
          <w:rFonts w:ascii="Times New Roman" w:eastAsia="Calibri" w:hAnsi="Times New Roman" w:cs="Times New Roman"/>
          <w:lang w:val="uk-UA"/>
        </w:rPr>
        <w:t xml:space="preserve"> 19</w:t>
      </w:r>
      <w:r w:rsidRPr="009C62FC">
        <w:rPr>
          <w:rFonts w:ascii="Times New Roman" w:eastAsia="Calibri" w:hAnsi="Times New Roman" w:cs="Times New Roman"/>
          <w:lang w:val="en-US"/>
        </w:rPr>
        <w:t xml:space="preserve">, </w:t>
      </w:r>
      <w:r w:rsidRPr="009C62FC">
        <w:rPr>
          <w:rFonts w:ascii="Times New Roman" w:hAnsi="Times New Roman" w:cs="Times New Roman"/>
          <w:lang w:val="uk-UA"/>
        </w:rPr>
        <w:t>–</w:t>
      </w:r>
      <w:r w:rsidRPr="009C62FC">
        <w:rPr>
          <w:rFonts w:ascii="Times New Roman" w:hAnsi="Times New Roman" w:cs="Times New Roman"/>
          <w:lang w:val="en-US"/>
        </w:rPr>
        <w:t xml:space="preserve"> p. </w:t>
      </w:r>
      <w:r w:rsidRPr="009C62FC">
        <w:rPr>
          <w:rFonts w:ascii="Times New Roman" w:eastAsia="Calibri" w:hAnsi="Times New Roman" w:cs="Times New Roman"/>
          <w:lang w:val="uk-UA"/>
        </w:rPr>
        <w:t>1308</w:t>
      </w:r>
      <w:r w:rsidRPr="009C62FC">
        <w:rPr>
          <w:rFonts w:ascii="Times New Roman" w:eastAsia="Calibri" w:hAnsi="Times New Roman" w:cs="Times New Roman"/>
          <w:lang w:val="en-US"/>
        </w:rPr>
        <w:t>.</w:t>
      </w:r>
    </w:p>
    <w:p w14:paraId="3C7ACEF8" w14:textId="77777777" w:rsidR="009C62FC" w:rsidRDefault="00B073A3" w:rsidP="009C62FC">
      <w:pPr>
        <w:pStyle w:val="a4"/>
        <w:widowControl w:val="0"/>
        <w:numPr>
          <w:ilvl w:val="0"/>
          <w:numId w:val="4"/>
        </w:numPr>
        <w:spacing w:after="0" w:line="240" w:lineRule="auto"/>
        <w:ind w:right="-284"/>
        <w:jc w:val="both"/>
        <w:rPr>
          <w:rFonts w:ascii="Times New Roman" w:eastAsia="Calibri" w:hAnsi="Times New Roman" w:cs="Times New Roman"/>
          <w:lang w:val="uk-UA"/>
        </w:rPr>
      </w:pPr>
      <w:r w:rsidRPr="009C62FC">
        <w:rPr>
          <w:rFonts w:ascii="Times New Roman" w:eastAsia="Calibri" w:hAnsi="Times New Roman" w:cs="Times New Roman"/>
          <w:lang w:val="uk-UA"/>
        </w:rPr>
        <w:t>Fabregat</w:t>
      </w:r>
      <w:r w:rsidRPr="009C62FC">
        <w:rPr>
          <w:rFonts w:ascii="Times New Roman" w:eastAsia="Calibri" w:hAnsi="Times New Roman" w:cs="Times New Roman"/>
          <w:lang w:val="en-US"/>
        </w:rPr>
        <w:t xml:space="preserve"> I.</w:t>
      </w:r>
      <w:r w:rsidRPr="009C62FC">
        <w:rPr>
          <w:rFonts w:ascii="Times New Roman" w:eastAsia="Calibri" w:hAnsi="Times New Roman" w:cs="Times New Roman"/>
          <w:lang w:val="uk-UA"/>
        </w:rPr>
        <w:t>, Joaquim Moreno-Caceres</w:t>
      </w:r>
      <w:r w:rsidRPr="009C62FC">
        <w:rPr>
          <w:rFonts w:ascii="Times New Roman" w:eastAsia="Calibri" w:hAnsi="Times New Roman" w:cs="Times New Roman"/>
          <w:lang w:val="en-US"/>
        </w:rPr>
        <w:t xml:space="preserve"> J.</w:t>
      </w:r>
      <w:r w:rsidRPr="009C62FC">
        <w:rPr>
          <w:rFonts w:ascii="Times New Roman" w:eastAsia="Calibri" w:hAnsi="Times New Roman" w:cs="Times New Roman"/>
          <w:lang w:val="uk-UA"/>
        </w:rPr>
        <w:t>, Sanchez</w:t>
      </w:r>
      <w:r w:rsidRPr="009C62FC">
        <w:rPr>
          <w:rFonts w:ascii="Times New Roman" w:eastAsia="Calibri" w:hAnsi="Times New Roman" w:cs="Times New Roman"/>
          <w:lang w:val="en-US"/>
        </w:rPr>
        <w:t xml:space="preserve"> A.</w:t>
      </w:r>
      <w:r w:rsidRPr="009C62FC">
        <w:rPr>
          <w:rFonts w:ascii="Times New Roman" w:eastAsia="Calibri" w:hAnsi="Times New Roman" w:cs="Times New Roman"/>
          <w:lang w:val="uk-UA"/>
        </w:rPr>
        <w:t>, Dooley</w:t>
      </w:r>
      <w:r w:rsidRPr="009C62FC">
        <w:rPr>
          <w:rFonts w:ascii="Times New Roman" w:eastAsia="Calibri" w:hAnsi="Times New Roman" w:cs="Times New Roman"/>
          <w:lang w:val="en-US"/>
        </w:rPr>
        <w:t xml:space="preserve"> S.</w:t>
      </w:r>
      <w:r w:rsidRPr="009C62FC">
        <w:rPr>
          <w:rFonts w:ascii="Times New Roman" w:eastAsia="Calibri" w:hAnsi="Times New Roman" w:cs="Times New Roman"/>
          <w:lang w:val="uk-UA"/>
        </w:rPr>
        <w:t>, Dewidar</w:t>
      </w:r>
      <w:r w:rsidRPr="009C62FC">
        <w:rPr>
          <w:rFonts w:ascii="Times New Roman" w:eastAsia="Calibri" w:hAnsi="Times New Roman" w:cs="Times New Roman"/>
          <w:lang w:val="en-US"/>
        </w:rPr>
        <w:t xml:space="preserve"> B</w:t>
      </w:r>
      <w:r w:rsidRPr="009C62FC">
        <w:rPr>
          <w:rFonts w:ascii="Times New Roman" w:eastAsia="Calibri" w:hAnsi="Times New Roman" w:cs="Times New Roman"/>
          <w:lang w:val="uk-UA"/>
        </w:rPr>
        <w:t xml:space="preserve">. TGF-b signalling and liver disease </w:t>
      </w:r>
      <w:r w:rsidRPr="009C62FC">
        <w:rPr>
          <w:rFonts w:ascii="Times New Roman" w:eastAsia="Calibri" w:hAnsi="Times New Roman" w:cs="Times New Roman"/>
          <w:lang w:val="en-US"/>
        </w:rPr>
        <w:t>//</w:t>
      </w:r>
      <w:r w:rsidRPr="009C62FC">
        <w:rPr>
          <w:rFonts w:ascii="Times New Roman" w:eastAsia="Calibri" w:hAnsi="Times New Roman" w:cs="Times New Roman"/>
          <w:lang w:val="uk-UA"/>
        </w:rPr>
        <w:t>.The FEBS Journal</w:t>
      </w:r>
      <w:r w:rsidRPr="009C62FC">
        <w:rPr>
          <w:rFonts w:ascii="Times New Roman" w:eastAsia="Calibri" w:hAnsi="Times New Roman" w:cs="Times New Roman"/>
          <w:lang w:val="en-US"/>
        </w:rPr>
        <w:t xml:space="preserve">, </w:t>
      </w:r>
      <w:r w:rsidRPr="009C62FC">
        <w:rPr>
          <w:rFonts w:ascii="Times New Roman" w:hAnsi="Times New Roman" w:cs="Times New Roman"/>
          <w:lang w:val="uk-UA"/>
        </w:rPr>
        <w:t>–</w:t>
      </w:r>
      <w:r w:rsidRPr="009C62FC">
        <w:rPr>
          <w:rFonts w:ascii="Times New Roman" w:hAnsi="Times New Roman" w:cs="Times New Roman"/>
          <w:lang w:val="en-US"/>
        </w:rPr>
        <w:t xml:space="preserve"> 2016.</w:t>
      </w:r>
      <w:r w:rsidRPr="009C62FC">
        <w:rPr>
          <w:rFonts w:ascii="Times New Roman" w:eastAsia="Calibri" w:hAnsi="Times New Roman" w:cs="Times New Roman"/>
          <w:lang w:val="uk-UA"/>
        </w:rPr>
        <w:t xml:space="preserve"> </w:t>
      </w:r>
      <w:r w:rsidRPr="009C62FC">
        <w:rPr>
          <w:rFonts w:ascii="Times New Roman" w:eastAsia="Calibri" w:hAnsi="Times New Roman" w:cs="Times New Roman"/>
          <w:lang w:val="en-US"/>
        </w:rPr>
        <w:t xml:space="preserve">Vol. </w:t>
      </w:r>
      <w:r w:rsidRPr="009C62FC">
        <w:rPr>
          <w:rFonts w:ascii="Times New Roman" w:eastAsia="Calibri" w:hAnsi="Times New Roman" w:cs="Times New Roman"/>
          <w:lang w:val="uk-UA"/>
        </w:rPr>
        <w:t>283</w:t>
      </w:r>
      <w:r w:rsidRPr="009C62FC">
        <w:rPr>
          <w:rFonts w:ascii="Times New Roman" w:eastAsia="Calibri" w:hAnsi="Times New Roman" w:cs="Times New Roman"/>
          <w:lang w:val="en-US"/>
        </w:rPr>
        <w:t>,</w:t>
      </w:r>
      <w:r w:rsidRPr="009C62FC">
        <w:rPr>
          <w:rFonts w:ascii="Times New Roman" w:eastAsia="Calibri" w:hAnsi="Times New Roman" w:cs="Times New Roman"/>
          <w:lang w:val="uk-UA"/>
        </w:rPr>
        <w:t xml:space="preserve"> </w:t>
      </w:r>
      <w:r w:rsidRPr="009C62FC">
        <w:rPr>
          <w:rFonts w:ascii="Times New Roman" w:hAnsi="Times New Roman" w:cs="Times New Roman"/>
          <w:lang w:val="uk-UA"/>
        </w:rPr>
        <w:t>–</w:t>
      </w:r>
      <w:r w:rsidRPr="009C62FC">
        <w:rPr>
          <w:rFonts w:ascii="Times New Roman" w:eastAsia="Calibri" w:hAnsi="Times New Roman" w:cs="Times New Roman"/>
          <w:lang w:val="uk-UA"/>
        </w:rPr>
        <w:t xml:space="preserve"> </w:t>
      </w:r>
      <w:r w:rsidRPr="009C62FC">
        <w:rPr>
          <w:rFonts w:ascii="Times New Roman" w:eastAsia="Calibri" w:hAnsi="Times New Roman" w:cs="Times New Roman"/>
          <w:lang w:val="en-US"/>
        </w:rPr>
        <w:t xml:space="preserve"> pp. </w:t>
      </w:r>
      <w:r w:rsidRPr="009C62FC">
        <w:rPr>
          <w:rFonts w:ascii="Times New Roman" w:eastAsia="Calibri" w:hAnsi="Times New Roman" w:cs="Times New Roman"/>
          <w:lang w:val="uk-UA"/>
        </w:rPr>
        <w:t>2219</w:t>
      </w:r>
      <w:r w:rsidRPr="009C62FC">
        <w:rPr>
          <w:rFonts w:ascii="Times New Roman" w:eastAsia="Calibri" w:hAnsi="Times New Roman" w:cs="Times New Roman"/>
          <w:lang w:val="en-US"/>
        </w:rPr>
        <w:t>-</w:t>
      </w:r>
      <w:r w:rsidRPr="009C62FC">
        <w:rPr>
          <w:rFonts w:ascii="Times New Roman" w:eastAsia="Calibri" w:hAnsi="Times New Roman" w:cs="Times New Roman"/>
          <w:lang w:val="uk-UA"/>
        </w:rPr>
        <w:t xml:space="preserve">2232 </w:t>
      </w:r>
    </w:p>
    <w:p w14:paraId="4E62E65F" w14:textId="77777777" w:rsidR="009C62FC" w:rsidRPr="009C62FC" w:rsidRDefault="00B073A3" w:rsidP="009C62FC">
      <w:pPr>
        <w:pStyle w:val="a4"/>
        <w:widowControl w:val="0"/>
        <w:numPr>
          <w:ilvl w:val="0"/>
          <w:numId w:val="4"/>
        </w:numPr>
        <w:spacing w:after="0" w:line="240" w:lineRule="auto"/>
        <w:ind w:right="-284"/>
        <w:jc w:val="both"/>
        <w:rPr>
          <w:rFonts w:ascii="Times New Roman" w:eastAsia="Calibri" w:hAnsi="Times New Roman" w:cs="Times New Roman"/>
          <w:lang w:val="uk-UA"/>
        </w:rPr>
      </w:pPr>
      <w:r w:rsidRPr="009C62FC">
        <w:rPr>
          <w:rFonts w:ascii="Times New Roman" w:eastAsia="Calibri" w:hAnsi="Times New Roman" w:cs="Times New Roman"/>
          <w:lang w:val="uk-UA"/>
        </w:rPr>
        <w:t>Giannelli G</w:t>
      </w:r>
      <w:r w:rsidRPr="009C62FC">
        <w:rPr>
          <w:rFonts w:ascii="Times New Roman" w:eastAsia="Calibri" w:hAnsi="Times New Roman" w:cs="Times New Roman"/>
          <w:lang w:val="en-US"/>
        </w:rPr>
        <w:t>.</w:t>
      </w:r>
      <w:r w:rsidRPr="009C62FC">
        <w:rPr>
          <w:rFonts w:ascii="Times New Roman" w:eastAsia="Calibri" w:hAnsi="Times New Roman" w:cs="Times New Roman"/>
          <w:lang w:val="uk-UA"/>
        </w:rPr>
        <w:t>, Mikulits W</w:t>
      </w:r>
      <w:r w:rsidRPr="009C62FC">
        <w:rPr>
          <w:rFonts w:ascii="Times New Roman" w:eastAsia="Calibri" w:hAnsi="Times New Roman" w:cs="Times New Roman"/>
          <w:lang w:val="en-US"/>
        </w:rPr>
        <w:t>.</w:t>
      </w:r>
      <w:r w:rsidRPr="009C62FC">
        <w:rPr>
          <w:rFonts w:ascii="Times New Roman" w:eastAsia="Calibri" w:hAnsi="Times New Roman" w:cs="Times New Roman"/>
          <w:lang w:val="uk-UA"/>
        </w:rPr>
        <w:t>,</w:t>
      </w:r>
      <w:r w:rsidRPr="009C62FC">
        <w:rPr>
          <w:rFonts w:ascii="Times New Roman" w:eastAsia="Calibri" w:hAnsi="Times New Roman" w:cs="Times New Roman"/>
          <w:lang w:val="en-US"/>
        </w:rPr>
        <w:t xml:space="preserve"> </w:t>
      </w:r>
      <w:r w:rsidRPr="009C62FC">
        <w:rPr>
          <w:rFonts w:ascii="Times New Roman" w:eastAsia="Calibri" w:hAnsi="Times New Roman" w:cs="Times New Roman"/>
          <w:lang w:val="uk-UA"/>
        </w:rPr>
        <w:t>Dooley S</w:t>
      </w:r>
      <w:r w:rsidRPr="009C62FC">
        <w:rPr>
          <w:rFonts w:ascii="Times New Roman" w:eastAsia="Calibri" w:hAnsi="Times New Roman" w:cs="Times New Roman"/>
          <w:lang w:val="en-US"/>
        </w:rPr>
        <w:t>.</w:t>
      </w:r>
      <w:r w:rsidRPr="009C62FC">
        <w:rPr>
          <w:rFonts w:ascii="Times New Roman" w:eastAsia="Calibri" w:hAnsi="Times New Roman" w:cs="Times New Roman"/>
          <w:lang w:val="uk-UA"/>
        </w:rPr>
        <w:t>, Fabregat</w:t>
      </w:r>
      <w:r w:rsidRPr="009C62FC">
        <w:rPr>
          <w:rFonts w:ascii="Times New Roman" w:eastAsia="Calibri" w:hAnsi="Times New Roman" w:cs="Times New Roman"/>
          <w:lang w:val="en-US"/>
        </w:rPr>
        <w:t xml:space="preserve"> I.</w:t>
      </w:r>
      <w:r w:rsidRPr="009C62FC">
        <w:rPr>
          <w:rFonts w:ascii="Times New Roman" w:eastAsia="Calibri" w:hAnsi="Times New Roman" w:cs="Times New Roman"/>
          <w:lang w:val="uk-UA"/>
        </w:rPr>
        <w:t>, Moustakas A. The rationale for targeting TGF-b in chronic liver diseases</w:t>
      </w:r>
      <w:r w:rsidRPr="009C62FC">
        <w:rPr>
          <w:rFonts w:ascii="Times New Roman" w:eastAsia="Calibri" w:hAnsi="Times New Roman" w:cs="Times New Roman"/>
          <w:lang w:val="en-US"/>
        </w:rPr>
        <w:t xml:space="preserve"> //</w:t>
      </w:r>
      <w:r w:rsidRPr="009C62FC">
        <w:rPr>
          <w:rFonts w:ascii="Times New Roman" w:eastAsia="Calibri" w:hAnsi="Times New Roman" w:cs="Times New Roman"/>
          <w:lang w:val="uk-UA"/>
        </w:rPr>
        <w:t xml:space="preserve"> European Journal of Clinical Investigation</w:t>
      </w:r>
      <w:r w:rsidRPr="009C62FC">
        <w:rPr>
          <w:rFonts w:ascii="Times New Roman" w:eastAsia="Calibri" w:hAnsi="Times New Roman" w:cs="Times New Roman"/>
          <w:lang w:val="en-US"/>
        </w:rPr>
        <w:t xml:space="preserve">, </w:t>
      </w:r>
      <w:r w:rsidRPr="009C62FC">
        <w:rPr>
          <w:rFonts w:ascii="Times New Roman" w:hAnsi="Times New Roman" w:cs="Times New Roman"/>
          <w:lang w:val="uk-UA"/>
        </w:rPr>
        <w:t>–</w:t>
      </w:r>
      <w:r w:rsidRPr="009C62FC">
        <w:rPr>
          <w:rFonts w:ascii="Times New Roman" w:hAnsi="Times New Roman" w:cs="Times New Roman"/>
          <w:lang w:val="en-US"/>
        </w:rPr>
        <w:t xml:space="preserve"> 2016.</w:t>
      </w:r>
      <w:r w:rsidRPr="009C62FC">
        <w:rPr>
          <w:rFonts w:ascii="Times New Roman" w:eastAsia="Calibri" w:hAnsi="Times New Roman" w:cs="Times New Roman"/>
          <w:lang w:val="uk-UA"/>
        </w:rPr>
        <w:t xml:space="preserve"> Vol 46, </w:t>
      </w:r>
      <w:r w:rsidRPr="009C62FC">
        <w:rPr>
          <w:rFonts w:ascii="Times New Roman" w:hAnsi="Times New Roman" w:cs="Times New Roman"/>
          <w:lang w:val="uk-UA"/>
        </w:rPr>
        <w:t>–</w:t>
      </w:r>
      <w:r w:rsidRPr="009C62FC">
        <w:rPr>
          <w:rFonts w:ascii="Times New Roman" w:hAnsi="Times New Roman" w:cs="Times New Roman"/>
          <w:lang w:val="en-US"/>
        </w:rPr>
        <w:t xml:space="preserve"> pp. </w:t>
      </w:r>
      <w:r w:rsidRPr="009C62FC">
        <w:rPr>
          <w:rFonts w:ascii="Times New Roman" w:eastAsia="Calibri" w:hAnsi="Times New Roman" w:cs="Times New Roman"/>
          <w:lang w:val="uk-UA"/>
        </w:rPr>
        <w:t>349-361</w:t>
      </w:r>
      <w:r w:rsidRPr="009C62FC">
        <w:rPr>
          <w:rFonts w:ascii="Times New Roman" w:eastAsia="Calibri" w:hAnsi="Times New Roman" w:cs="Times New Roman"/>
          <w:lang w:val="en-US"/>
        </w:rPr>
        <w:t>.</w:t>
      </w:r>
    </w:p>
    <w:p w14:paraId="432CA207" w14:textId="77777777" w:rsidR="009C62FC" w:rsidRDefault="00B073A3" w:rsidP="009C62FC">
      <w:pPr>
        <w:pStyle w:val="a4"/>
        <w:widowControl w:val="0"/>
        <w:numPr>
          <w:ilvl w:val="0"/>
          <w:numId w:val="4"/>
        </w:numPr>
        <w:spacing w:after="0" w:line="240" w:lineRule="auto"/>
        <w:ind w:right="-284"/>
        <w:jc w:val="both"/>
        <w:rPr>
          <w:rFonts w:ascii="Times New Roman" w:eastAsia="Calibri" w:hAnsi="Times New Roman" w:cs="Times New Roman"/>
          <w:lang w:val="uk-UA"/>
        </w:rPr>
      </w:pPr>
      <w:r w:rsidRPr="009C62FC">
        <w:rPr>
          <w:rFonts w:ascii="Times New Roman" w:eastAsia="Calibri" w:hAnsi="Times New Roman" w:cs="Times New Roman"/>
          <w:lang w:val="uk-UA"/>
        </w:rPr>
        <w:t>Mahmoud A</w:t>
      </w:r>
      <w:r w:rsidRPr="009C62FC">
        <w:rPr>
          <w:rFonts w:ascii="Times New Roman" w:eastAsia="Calibri" w:hAnsi="Times New Roman" w:cs="Times New Roman"/>
          <w:lang w:val="en-US"/>
        </w:rPr>
        <w:t>.</w:t>
      </w:r>
      <w:r w:rsidRPr="009C62FC">
        <w:rPr>
          <w:rFonts w:ascii="Times New Roman" w:eastAsia="Calibri" w:hAnsi="Times New Roman" w:cs="Times New Roman"/>
          <w:lang w:val="uk-UA"/>
        </w:rPr>
        <w:t>A</w:t>
      </w:r>
      <w:r w:rsidRPr="009C62FC">
        <w:rPr>
          <w:rFonts w:ascii="Times New Roman" w:eastAsia="Calibri" w:hAnsi="Times New Roman" w:cs="Times New Roman"/>
          <w:lang w:val="en-US"/>
        </w:rPr>
        <w:t>.</w:t>
      </w:r>
      <w:r w:rsidRPr="009C62FC">
        <w:rPr>
          <w:rFonts w:ascii="Times New Roman" w:eastAsia="Calibri" w:hAnsi="Times New Roman" w:cs="Times New Roman"/>
          <w:lang w:val="uk-UA"/>
        </w:rPr>
        <w:t>, Bakir A</w:t>
      </w:r>
      <w:r w:rsidRPr="009C62FC">
        <w:rPr>
          <w:rFonts w:ascii="Times New Roman" w:eastAsia="Calibri" w:hAnsi="Times New Roman" w:cs="Times New Roman"/>
          <w:lang w:val="en-US"/>
        </w:rPr>
        <w:t>.</w:t>
      </w:r>
      <w:r w:rsidRPr="009C62FC">
        <w:rPr>
          <w:rFonts w:ascii="Times New Roman" w:eastAsia="Calibri" w:hAnsi="Times New Roman" w:cs="Times New Roman"/>
          <w:lang w:val="uk-UA"/>
        </w:rPr>
        <w:t>S</w:t>
      </w:r>
      <w:r w:rsidRPr="009C62FC">
        <w:rPr>
          <w:rFonts w:ascii="Times New Roman" w:eastAsia="Calibri" w:hAnsi="Times New Roman" w:cs="Times New Roman"/>
          <w:lang w:val="en-US"/>
        </w:rPr>
        <w:t>.</w:t>
      </w:r>
      <w:r w:rsidRPr="009C62FC">
        <w:rPr>
          <w:rFonts w:ascii="Times New Roman" w:eastAsia="Calibri" w:hAnsi="Times New Roman" w:cs="Times New Roman"/>
          <w:lang w:val="uk-UA"/>
        </w:rPr>
        <w:t>, Shabana S</w:t>
      </w:r>
      <w:r w:rsidRPr="009C62FC">
        <w:rPr>
          <w:rFonts w:ascii="Times New Roman" w:eastAsia="Calibri" w:hAnsi="Times New Roman" w:cs="Times New Roman"/>
          <w:lang w:val="en-US"/>
        </w:rPr>
        <w:t>.</w:t>
      </w:r>
      <w:r w:rsidRPr="009C62FC">
        <w:rPr>
          <w:rFonts w:ascii="Times New Roman" w:eastAsia="Calibri" w:hAnsi="Times New Roman" w:cs="Times New Roman"/>
          <w:lang w:val="uk-UA"/>
        </w:rPr>
        <w:t>S. Serum TGF-β, Serum MMP-1, and HOMA-IR as non-invasive predictors of fibrosis in Egyptian patients with NAFLD</w:t>
      </w:r>
      <w:r w:rsidRPr="009C62FC">
        <w:rPr>
          <w:rFonts w:ascii="Times New Roman" w:eastAsia="Calibri" w:hAnsi="Times New Roman" w:cs="Times New Roman"/>
          <w:lang w:val="en-US"/>
        </w:rPr>
        <w:t xml:space="preserve"> //</w:t>
      </w:r>
      <w:r w:rsidRPr="009C62FC">
        <w:rPr>
          <w:rFonts w:ascii="Times New Roman" w:eastAsia="Calibri" w:hAnsi="Times New Roman" w:cs="Times New Roman"/>
          <w:lang w:val="uk-UA"/>
        </w:rPr>
        <w:t xml:space="preserve"> Saudi journal of gastroenterology: official journal of the Saudi Gastroenterology Association</w:t>
      </w:r>
      <w:r w:rsidRPr="009C62FC">
        <w:rPr>
          <w:rFonts w:ascii="Times New Roman" w:eastAsia="Calibri" w:hAnsi="Times New Roman" w:cs="Times New Roman"/>
          <w:lang w:val="en-US"/>
        </w:rPr>
        <w:t xml:space="preserve">, </w:t>
      </w:r>
      <w:r w:rsidRPr="009C62FC">
        <w:rPr>
          <w:rFonts w:ascii="Times New Roman" w:hAnsi="Times New Roman" w:cs="Times New Roman"/>
          <w:lang w:val="uk-UA"/>
        </w:rPr>
        <w:t>–</w:t>
      </w:r>
      <w:r w:rsidRPr="009C62FC">
        <w:rPr>
          <w:rFonts w:ascii="Times New Roman" w:eastAsia="Calibri" w:hAnsi="Times New Roman" w:cs="Times New Roman"/>
          <w:lang w:val="uk-UA"/>
        </w:rPr>
        <w:t xml:space="preserve"> 2012</w:t>
      </w:r>
      <w:r w:rsidRPr="009C62FC">
        <w:rPr>
          <w:rFonts w:ascii="Times New Roman" w:eastAsia="Calibri" w:hAnsi="Times New Roman" w:cs="Times New Roman"/>
          <w:lang w:val="en-US"/>
        </w:rPr>
        <w:t xml:space="preserve">. Vol. </w:t>
      </w:r>
      <w:r w:rsidRPr="009C62FC">
        <w:rPr>
          <w:rFonts w:ascii="Times New Roman" w:eastAsia="Calibri" w:hAnsi="Times New Roman" w:cs="Times New Roman"/>
          <w:lang w:val="uk-UA"/>
        </w:rPr>
        <w:t>18(5)</w:t>
      </w:r>
      <w:r w:rsidRPr="009C62FC">
        <w:rPr>
          <w:rFonts w:ascii="Times New Roman" w:eastAsia="Calibri" w:hAnsi="Times New Roman" w:cs="Times New Roman"/>
          <w:lang w:val="en-US"/>
        </w:rPr>
        <w:t xml:space="preserve">, </w:t>
      </w:r>
      <w:r w:rsidRPr="009C62FC">
        <w:rPr>
          <w:rFonts w:ascii="Times New Roman" w:hAnsi="Times New Roman" w:cs="Times New Roman"/>
          <w:lang w:val="uk-UA"/>
        </w:rPr>
        <w:t>–</w:t>
      </w:r>
      <w:r w:rsidRPr="009C62FC">
        <w:rPr>
          <w:rFonts w:ascii="Times New Roman" w:hAnsi="Times New Roman" w:cs="Times New Roman"/>
          <w:lang w:val="en-US"/>
        </w:rPr>
        <w:t xml:space="preserve"> p. </w:t>
      </w:r>
      <w:r w:rsidRPr="009C62FC">
        <w:rPr>
          <w:rFonts w:ascii="Times New Roman" w:eastAsia="Calibri" w:hAnsi="Times New Roman" w:cs="Times New Roman"/>
          <w:lang w:val="uk-UA"/>
        </w:rPr>
        <w:t xml:space="preserve">327. </w:t>
      </w:r>
    </w:p>
    <w:p w14:paraId="2250C661" w14:textId="77777777" w:rsidR="009C62FC" w:rsidRDefault="00B073A3" w:rsidP="009C62FC">
      <w:pPr>
        <w:pStyle w:val="a4"/>
        <w:widowControl w:val="0"/>
        <w:numPr>
          <w:ilvl w:val="0"/>
          <w:numId w:val="4"/>
        </w:numPr>
        <w:spacing w:after="0" w:line="240" w:lineRule="auto"/>
        <w:ind w:right="-284"/>
        <w:jc w:val="both"/>
        <w:rPr>
          <w:rFonts w:ascii="Times New Roman" w:eastAsia="Calibri" w:hAnsi="Times New Roman" w:cs="Times New Roman"/>
          <w:lang w:val="uk-UA"/>
        </w:rPr>
      </w:pPr>
      <w:r w:rsidRPr="009C62FC">
        <w:rPr>
          <w:rFonts w:ascii="Times New Roman" w:eastAsia="Calibri" w:hAnsi="Times New Roman" w:cs="Times New Roman"/>
          <w:lang w:val="uk-UA"/>
        </w:rPr>
        <w:t>Wahl S.M., Wen J., Moutsopoulos N. TGF</w:t>
      </w:r>
      <w:r w:rsidRPr="009C62FC">
        <w:rPr>
          <w:rFonts w:ascii="Cambria Math" w:eastAsia="Calibri" w:hAnsi="Cambria Math" w:cs="Cambria Math"/>
          <w:lang w:val="uk-UA"/>
        </w:rPr>
        <w:t>‐</w:t>
      </w:r>
      <w:r w:rsidRPr="009C62FC">
        <w:rPr>
          <w:rFonts w:ascii="Times New Roman" w:eastAsia="Calibri" w:hAnsi="Times New Roman" w:cs="Times New Roman"/>
          <w:lang w:val="uk-UA"/>
        </w:rPr>
        <w:t xml:space="preserve">β: a mobile purveyor of immune privilege // Immunological reviews, </w:t>
      </w:r>
      <w:r w:rsidRPr="009C62FC">
        <w:rPr>
          <w:rFonts w:ascii="Times New Roman" w:hAnsi="Times New Roman" w:cs="Times New Roman"/>
          <w:lang w:val="uk-UA"/>
        </w:rPr>
        <w:t>–</w:t>
      </w:r>
      <w:r w:rsidRPr="009C62FC">
        <w:rPr>
          <w:rFonts w:ascii="Times New Roman" w:eastAsia="Calibri" w:hAnsi="Times New Roman" w:cs="Times New Roman"/>
          <w:lang w:val="uk-UA"/>
        </w:rPr>
        <w:t xml:space="preserve"> 2006.</w:t>
      </w:r>
      <w:r w:rsidRPr="009C62FC">
        <w:rPr>
          <w:rFonts w:ascii="Times New Roman" w:eastAsia="Calibri" w:hAnsi="Times New Roman" w:cs="Times New Roman"/>
          <w:lang w:val="en-US"/>
        </w:rPr>
        <w:t xml:space="preserve"> Vol. </w:t>
      </w:r>
      <w:r w:rsidRPr="009C62FC">
        <w:rPr>
          <w:rFonts w:ascii="Times New Roman" w:eastAsia="Calibri" w:hAnsi="Times New Roman" w:cs="Times New Roman"/>
          <w:lang w:val="uk-UA"/>
        </w:rPr>
        <w:t>213(1)</w:t>
      </w:r>
      <w:r w:rsidRPr="009C62FC">
        <w:rPr>
          <w:rFonts w:ascii="Times New Roman" w:eastAsia="Calibri" w:hAnsi="Times New Roman" w:cs="Times New Roman"/>
          <w:lang w:val="en-US"/>
        </w:rPr>
        <w:t xml:space="preserve">, </w:t>
      </w:r>
      <w:r w:rsidRPr="009C62FC">
        <w:rPr>
          <w:rFonts w:ascii="Times New Roman" w:hAnsi="Times New Roman" w:cs="Times New Roman"/>
          <w:lang w:val="uk-UA"/>
        </w:rPr>
        <w:t>–</w:t>
      </w:r>
      <w:r w:rsidRPr="009C62FC">
        <w:rPr>
          <w:rFonts w:ascii="Times New Roman" w:hAnsi="Times New Roman" w:cs="Times New Roman"/>
          <w:lang w:val="en-US"/>
        </w:rPr>
        <w:t xml:space="preserve"> pp. </w:t>
      </w:r>
      <w:r w:rsidRPr="009C62FC">
        <w:rPr>
          <w:rFonts w:ascii="Times New Roman" w:eastAsia="Calibri" w:hAnsi="Times New Roman" w:cs="Times New Roman"/>
          <w:lang w:val="uk-UA"/>
        </w:rPr>
        <w:t>213-</w:t>
      </w:r>
      <w:r w:rsidRPr="009C62FC">
        <w:rPr>
          <w:rFonts w:ascii="Times New Roman" w:eastAsia="Calibri" w:hAnsi="Times New Roman" w:cs="Times New Roman"/>
          <w:lang w:val="en-US"/>
        </w:rPr>
        <w:t>2</w:t>
      </w:r>
      <w:r w:rsidRPr="009C62FC">
        <w:rPr>
          <w:rFonts w:ascii="Times New Roman" w:eastAsia="Calibri" w:hAnsi="Times New Roman" w:cs="Times New Roman"/>
          <w:lang w:val="uk-UA"/>
        </w:rPr>
        <w:t>27.</w:t>
      </w:r>
    </w:p>
    <w:p w14:paraId="0FD736EE" w14:textId="77777777" w:rsidR="004B28C9" w:rsidRDefault="00216ED8" w:rsidP="004B28C9">
      <w:pPr>
        <w:pStyle w:val="a4"/>
        <w:widowControl w:val="0"/>
        <w:numPr>
          <w:ilvl w:val="0"/>
          <w:numId w:val="4"/>
        </w:numPr>
        <w:spacing w:after="0" w:line="240" w:lineRule="auto"/>
        <w:ind w:right="-284"/>
        <w:jc w:val="both"/>
        <w:rPr>
          <w:rFonts w:ascii="Times New Roman" w:eastAsia="Calibri" w:hAnsi="Times New Roman" w:cs="Times New Roman"/>
          <w:lang w:val="uk-UA"/>
        </w:rPr>
      </w:pPr>
      <w:r w:rsidRPr="009C62FC">
        <w:rPr>
          <w:rFonts w:ascii="Times New Roman" w:eastAsia="Calibri" w:hAnsi="Times New Roman" w:cs="Times New Roman"/>
          <w:lang w:val="uk-UA"/>
        </w:rPr>
        <w:t>Shevchenko O.P. Patomorfolohichni zminy u shchuriv pry eksperymentalnii modeli khro</w:t>
      </w:r>
      <w:r w:rsidR="009C62FC" w:rsidRPr="009C62FC">
        <w:rPr>
          <w:rFonts w:ascii="Times New Roman" w:eastAsia="Calibri" w:hAnsi="Times New Roman" w:cs="Times New Roman"/>
          <w:lang w:val="uk-UA"/>
        </w:rPr>
        <w:t>nichnoho virusnoho hepatytu [</w:t>
      </w:r>
      <w:r w:rsidR="009C62FC" w:rsidRPr="009C62FC">
        <w:rPr>
          <w:rFonts w:ascii="Times New Roman" w:eastAsia="Calibri" w:hAnsi="Times New Roman" w:cs="Times New Roman"/>
          <w:lang w:val="en-US"/>
        </w:rPr>
        <w:t>Pathomorphological changes in rats in an experimental model of chronic viral hepatitis</w:t>
      </w:r>
      <w:r w:rsidR="009C62FC" w:rsidRPr="009C62FC">
        <w:rPr>
          <w:rFonts w:ascii="Times New Roman" w:eastAsia="Calibri" w:hAnsi="Times New Roman" w:cs="Times New Roman"/>
          <w:lang w:val="uk-UA"/>
        </w:rPr>
        <w:t>] // Morphologia [</w:t>
      </w:r>
      <w:r w:rsidR="009C62FC" w:rsidRPr="009C62FC">
        <w:rPr>
          <w:rFonts w:ascii="Times New Roman" w:eastAsia="Calibri" w:hAnsi="Times New Roman" w:cs="Times New Roman"/>
          <w:lang w:val="en-US"/>
        </w:rPr>
        <w:t>Morphology</w:t>
      </w:r>
      <w:r w:rsidRPr="009C62FC">
        <w:rPr>
          <w:rFonts w:ascii="Times New Roman" w:eastAsia="Calibri" w:hAnsi="Times New Roman" w:cs="Times New Roman"/>
          <w:lang w:val="uk-UA"/>
        </w:rPr>
        <w:t xml:space="preserve">], </w:t>
      </w:r>
      <w:r w:rsidR="00B073A3" w:rsidRPr="009C62FC">
        <w:rPr>
          <w:rFonts w:ascii="Times New Roman" w:hAnsi="Times New Roman" w:cs="Times New Roman"/>
          <w:lang w:val="uk-UA"/>
        </w:rPr>
        <w:t>–</w:t>
      </w:r>
      <w:r w:rsidR="00B073A3" w:rsidRPr="009C62FC">
        <w:rPr>
          <w:rFonts w:ascii="Times New Roman" w:eastAsia="Calibri" w:hAnsi="Times New Roman" w:cs="Times New Roman"/>
          <w:lang w:val="uk-UA"/>
        </w:rPr>
        <w:t xml:space="preserve"> 2015. </w:t>
      </w:r>
      <w:r w:rsidRPr="009C62FC">
        <w:rPr>
          <w:rFonts w:ascii="Times New Roman" w:eastAsia="Calibri" w:hAnsi="Times New Roman" w:cs="Times New Roman"/>
          <w:lang w:val="en-US"/>
        </w:rPr>
        <w:t>Issue</w:t>
      </w:r>
      <w:r w:rsidR="00B073A3" w:rsidRPr="009C62FC">
        <w:rPr>
          <w:rFonts w:ascii="Times New Roman" w:eastAsia="Calibri" w:hAnsi="Times New Roman" w:cs="Times New Roman"/>
          <w:lang w:val="uk-UA"/>
        </w:rPr>
        <w:t xml:space="preserve"> 9, </w:t>
      </w:r>
      <w:r w:rsidR="00B073A3" w:rsidRPr="009C62FC">
        <w:rPr>
          <w:rFonts w:ascii="Times New Roman" w:hAnsi="Times New Roman" w:cs="Times New Roman"/>
          <w:lang w:val="uk-UA"/>
        </w:rPr>
        <w:t xml:space="preserve">– </w:t>
      </w:r>
      <w:r w:rsidRPr="009C62FC">
        <w:rPr>
          <w:rFonts w:ascii="Times New Roman" w:hAnsi="Times New Roman" w:cs="Times New Roman"/>
          <w:lang w:val="en-US"/>
        </w:rPr>
        <w:t>Vol</w:t>
      </w:r>
      <w:r w:rsidRPr="009C62FC">
        <w:rPr>
          <w:rFonts w:ascii="Times New Roman" w:hAnsi="Times New Roman" w:cs="Times New Roman"/>
          <w:lang w:val="uk-UA"/>
        </w:rPr>
        <w:t xml:space="preserve">. </w:t>
      </w:r>
      <w:r w:rsidR="00B073A3" w:rsidRPr="009C62FC">
        <w:rPr>
          <w:rFonts w:ascii="Times New Roman" w:eastAsia="Calibri" w:hAnsi="Times New Roman" w:cs="Times New Roman"/>
          <w:lang w:val="uk-UA"/>
        </w:rPr>
        <w:t xml:space="preserve">3, </w:t>
      </w:r>
      <w:r w:rsidR="00B073A3" w:rsidRPr="009C62FC">
        <w:rPr>
          <w:rFonts w:ascii="Times New Roman" w:hAnsi="Times New Roman" w:cs="Times New Roman"/>
          <w:lang w:val="uk-UA"/>
        </w:rPr>
        <w:t xml:space="preserve">– </w:t>
      </w:r>
      <w:r w:rsidRPr="009C62FC">
        <w:rPr>
          <w:rFonts w:ascii="Times New Roman" w:hAnsi="Times New Roman" w:cs="Times New Roman"/>
          <w:lang w:val="en-US"/>
        </w:rPr>
        <w:t>pp</w:t>
      </w:r>
      <w:r w:rsidR="00B073A3" w:rsidRPr="009C62FC">
        <w:rPr>
          <w:rFonts w:ascii="Times New Roman" w:hAnsi="Times New Roman" w:cs="Times New Roman"/>
          <w:lang w:val="uk-UA"/>
        </w:rPr>
        <w:t xml:space="preserve">. </w:t>
      </w:r>
      <w:r w:rsidR="00B073A3" w:rsidRPr="009C62FC">
        <w:rPr>
          <w:rFonts w:ascii="Times New Roman" w:eastAsia="Calibri" w:hAnsi="Times New Roman" w:cs="Times New Roman"/>
          <w:lang w:val="uk-UA"/>
        </w:rPr>
        <w:t xml:space="preserve">111-116. </w:t>
      </w:r>
    </w:p>
    <w:p w14:paraId="4E630B12" w14:textId="77777777" w:rsidR="004B28C9" w:rsidRDefault="00216ED8" w:rsidP="004B28C9">
      <w:pPr>
        <w:pStyle w:val="a4"/>
        <w:widowControl w:val="0"/>
        <w:numPr>
          <w:ilvl w:val="0"/>
          <w:numId w:val="4"/>
        </w:numPr>
        <w:spacing w:after="0" w:line="240" w:lineRule="auto"/>
        <w:ind w:right="-284"/>
        <w:jc w:val="both"/>
        <w:rPr>
          <w:rFonts w:ascii="Times New Roman" w:eastAsia="Calibri" w:hAnsi="Times New Roman" w:cs="Times New Roman"/>
          <w:lang w:val="uk-UA"/>
        </w:rPr>
      </w:pPr>
      <w:r w:rsidRPr="004B28C9">
        <w:rPr>
          <w:rFonts w:ascii="Times New Roman" w:eastAsia="Calibri" w:hAnsi="Times New Roman" w:cs="Times New Roman"/>
          <w:lang w:val="uk-UA"/>
        </w:rPr>
        <w:t>Mekhtyev S.N., Stepanenko V.V., Zynoveva E.N., Mekhtyeva O.A. Sovremennыe predstavlenyia o fybroze pechen</w:t>
      </w:r>
      <w:r w:rsidR="009C62FC" w:rsidRPr="004B28C9">
        <w:rPr>
          <w:rFonts w:ascii="Times New Roman" w:eastAsia="Calibri" w:hAnsi="Times New Roman" w:cs="Times New Roman"/>
          <w:lang w:val="uk-UA"/>
        </w:rPr>
        <w:t>y y metodakh eho korrektsyy [</w:t>
      </w:r>
      <w:r w:rsidR="00402CCD" w:rsidRPr="004B28C9">
        <w:rPr>
          <w:rFonts w:ascii="Times New Roman" w:eastAsia="Calibri" w:hAnsi="Times New Roman" w:cs="Times New Roman"/>
          <w:lang w:val="uk-UA"/>
        </w:rPr>
        <w:t xml:space="preserve">Modern </w:t>
      </w:r>
      <w:r w:rsidR="00402CCD" w:rsidRPr="004B28C9">
        <w:rPr>
          <w:rFonts w:ascii="Times New Roman" w:eastAsia="Calibri" w:hAnsi="Times New Roman" w:cs="Times New Roman"/>
          <w:lang w:val="en-US"/>
        </w:rPr>
        <w:t>consepts</w:t>
      </w:r>
      <w:r w:rsidR="00402CCD" w:rsidRPr="004B28C9">
        <w:rPr>
          <w:rFonts w:ascii="Times New Roman" w:eastAsia="Calibri" w:hAnsi="Times New Roman" w:cs="Times New Roman"/>
          <w:lang w:val="uk-UA"/>
        </w:rPr>
        <w:t xml:space="preserve"> of </w:t>
      </w:r>
      <w:r w:rsidR="009C62FC" w:rsidRPr="004B28C9">
        <w:rPr>
          <w:rFonts w:ascii="Times New Roman" w:eastAsia="Calibri" w:hAnsi="Times New Roman" w:cs="Times New Roman"/>
          <w:lang w:val="uk-UA"/>
        </w:rPr>
        <w:t>liver fibrosis and methods of its correction.</w:t>
      </w:r>
      <w:r w:rsidRPr="004B28C9">
        <w:rPr>
          <w:rFonts w:ascii="Times New Roman" w:eastAsia="Calibri" w:hAnsi="Times New Roman" w:cs="Times New Roman"/>
          <w:lang w:val="uk-UA"/>
        </w:rPr>
        <w:t>]</w:t>
      </w:r>
      <w:r w:rsidR="009C62FC" w:rsidRPr="004B28C9">
        <w:rPr>
          <w:rFonts w:ascii="Times New Roman" w:eastAsia="Calibri" w:hAnsi="Times New Roman" w:cs="Times New Roman"/>
          <w:lang w:val="uk-UA"/>
        </w:rPr>
        <w:t xml:space="preserve"> // Farmateka [</w:t>
      </w:r>
      <w:r w:rsidR="00402CCD" w:rsidRPr="004B28C9">
        <w:rPr>
          <w:rFonts w:ascii="Times New Roman" w:eastAsia="Calibri" w:hAnsi="Times New Roman" w:cs="Times New Roman"/>
          <w:lang w:val="uk-UA"/>
        </w:rPr>
        <w:t>Pharma</w:t>
      </w:r>
      <w:r w:rsidR="00402CCD" w:rsidRPr="004B28C9">
        <w:rPr>
          <w:rFonts w:ascii="Times New Roman" w:eastAsia="Calibri" w:hAnsi="Times New Roman" w:cs="Times New Roman"/>
          <w:lang w:val="en-US"/>
        </w:rPr>
        <w:t>teka</w:t>
      </w:r>
      <w:r w:rsidRPr="004B28C9">
        <w:rPr>
          <w:rFonts w:ascii="Times New Roman" w:eastAsia="Calibri" w:hAnsi="Times New Roman" w:cs="Times New Roman"/>
          <w:lang w:val="uk-UA"/>
        </w:rPr>
        <w:t xml:space="preserve">], </w:t>
      </w:r>
      <w:r w:rsidR="00B073A3" w:rsidRPr="004B28C9">
        <w:rPr>
          <w:rFonts w:ascii="Times New Roman" w:hAnsi="Times New Roman" w:cs="Times New Roman"/>
          <w:lang w:val="uk-UA"/>
        </w:rPr>
        <w:t>–</w:t>
      </w:r>
      <w:r w:rsidR="00B073A3" w:rsidRPr="004B28C9">
        <w:rPr>
          <w:rFonts w:ascii="Times New Roman" w:eastAsia="Calibri" w:hAnsi="Times New Roman" w:cs="Times New Roman"/>
          <w:lang w:val="uk-UA"/>
        </w:rPr>
        <w:t xml:space="preserve"> 2014. </w:t>
      </w:r>
      <w:r w:rsidR="00B073A3" w:rsidRPr="004B28C9">
        <w:rPr>
          <w:rFonts w:ascii="Times New Roman" w:eastAsia="Calibri" w:hAnsi="Times New Roman" w:cs="Times New Roman"/>
          <w:lang w:val="en-US"/>
        </w:rPr>
        <w:t>Vol</w:t>
      </w:r>
      <w:r w:rsidR="00B073A3" w:rsidRPr="004B28C9">
        <w:rPr>
          <w:rFonts w:ascii="Times New Roman" w:eastAsia="Calibri" w:hAnsi="Times New Roman" w:cs="Times New Roman"/>
          <w:lang w:val="uk-UA"/>
        </w:rPr>
        <w:t xml:space="preserve">. 6(279), </w:t>
      </w:r>
      <w:r w:rsidR="00B073A3" w:rsidRPr="004B28C9">
        <w:rPr>
          <w:rFonts w:ascii="Times New Roman" w:hAnsi="Times New Roman" w:cs="Times New Roman"/>
          <w:lang w:val="uk-UA"/>
        </w:rPr>
        <w:t xml:space="preserve">– </w:t>
      </w:r>
      <w:r w:rsidR="00B073A3" w:rsidRPr="004B28C9">
        <w:rPr>
          <w:rFonts w:ascii="Times New Roman" w:hAnsi="Times New Roman" w:cs="Times New Roman"/>
          <w:lang w:val="en-US"/>
        </w:rPr>
        <w:t>pp</w:t>
      </w:r>
      <w:r w:rsidR="00B073A3" w:rsidRPr="004B28C9">
        <w:rPr>
          <w:rFonts w:ascii="Times New Roman" w:hAnsi="Times New Roman" w:cs="Times New Roman"/>
          <w:lang w:val="uk-UA"/>
        </w:rPr>
        <w:t xml:space="preserve">. </w:t>
      </w:r>
      <w:r w:rsidR="00B073A3" w:rsidRPr="004B28C9">
        <w:rPr>
          <w:rFonts w:ascii="Times New Roman" w:eastAsia="Calibri" w:hAnsi="Times New Roman" w:cs="Times New Roman"/>
          <w:lang w:val="uk-UA"/>
        </w:rPr>
        <w:t xml:space="preserve">80-87. </w:t>
      </w:r>
    </w:p>
    <w:p w14:paraId="48AC9DBC" w14:textId="77777777" w:rsidR="004B28C9" w:rsidRDefault="00216ED8" w:rsidP="004B28C9">
      <w:pPr>
        <w:pStyle w:val="a4"/>
        <w:widowControl w:val="0"/>
        <w:numPr>
          <w:ilvl w:val="0"/>
          <w:numId w:val="4"/>
        </w:numPr>
        <w:spacing w:after="0" w:line="240" w:lineRule="auto"/>
        <w:ind w:right="-284"/>
        <w:jc w:val="both"/>
        <w:rPr>
          <w:rFonts w:ascii="Times New Roman" w:eastAsia="Calibri" w:hAnsi="Times New Roman" w:cs="Times New Roman"/>
          <w:lang w:val="uk-UA"/>
        </w:rPr>
      </w:pPr>
      <w:r w:rsidRPr="004B28C9">
        <w:rPr>
          <w:rFonts w:ascii="Times New Roman" w:eastAsia="Calibri" w:hAnsi="Times New Roman" w:cs="Times New Roman"/>
          <w:lang w:val="en-US"/>
        </w:rPr>
        <w:t>Rykalo</w:t>
      </w:r>
      <w:r w:rsidRPr="004B28C9">
        <w:rPr>
          <w:rFonts w:ascii="Times New Roman" w:eastAsia="Calibri" w:hAnsi="Times New Roman" w:cs="Times New Roman"/>
          <w:lang w:val="uk-UA"/>
        </w:rPr>
        <w:t xml:space="preserve"> </w:t>
      </w:r>
      <w:r w:rsidRPr="004B28C9">
        <w:rPr>
          <w:rFonts w:ascii="Times New Roman" w:eastAsia="Calibri" w:hAnsi="Times New Roman" w:cs="Times New Roman"/>
          <w:lang w:val="en-US"/>
        </w:rPr>
        <w:t>N</w:t>
      </w:r>
      <w:r w:rsidRPr="004B28C9">
        <w:rPr>
          <w:rFonts w:ascii="Times New Roman" w:eastAsia="Calibri" w:hAnsi="Times New Roman" w:cs="Times New Roman"/>
          <w:lang w:val="uk-UA"/>
        </w:rPr>
        <w:t>.</w:t>
      </w:r>
      <w:r w:rsidRPr="004B28C9">
        <w:rPr>
          <w:rFonts w:ascii="Times New Roman" w:eastAsia="Calibri" w:hAnsi="Times New Roman" w:cs="Times New Roman"/>
          <w:lang w:val="en-US"/>
        </w:rPr>
        <w:t>A</w:t>
      </w:r>
      <w:r w:rsidRPr="004B28C9">
        <w:rPr>
          <w:rFonts w:ascii="Times New Roman" w:eastAsia="Calibri" w:hAnsi="Times New Roman" w:cs="Times New Roman"/>
          <w:lang w:val="uk-UA"/>
        </w:rPr>
        <w:t xml:space="preserve">., </w:t>
      </w:r>
      <w:r w:rsidRPr="004B28C9">
        <w:rPr>
          <w:rFonts w:ascii="Times New Roman" w:eastAsia="Calibri" w:hAnsi="Times New Roman" w:cs="Times New Roman"/>
          <w:lang w:val="en-US"/>
        </w:rPr>
        <w:t>Berehovenko</w:t>
      </w:r>
      <w:r w:rsidRPr="004B28C9">
        <w:rPr>
          <w:rFonts w:ascii="Times New Roman" w:eastAsia="Calibri" w:hAnsi="Times New Roman" w:cs="Times New Roman"/>
          <w:lang w:val="uk-UA"/>
        </w:rPr>
        <w:t xml:space="preserve"> </w:t>
      </w:r>
      <w:r w:rsidRPr="004B28C9">
        <w:rPr>
          <w:rFonts w:ascii="Times New Roman" w:eastAsia="Calibri" w:hAnsi="Times New Roman" w:cs="Times New Roman"/>
          <w:lang w:val="en-US"/>
        </w:rPr>
        <w:t>Yu</w:t>
      </w:r>
      <w:r w:rsidRPr="004B28C9">
        <w:rPr>
          <w:rFonts w:ascii="Times New Roman" w:eastAsia="Calibri" w:hAnsi="Times New Roman" w:cs="Times New Roman"/>
          <w:lang w:val="uk-UA"/>
        </w:rPr>
        <w:t>.</w:t>
      </w:r>
      <w:r w:rsidRPr="004B28C9">
        <w:rPr>
          <w:rFonts w:ascii="Times New Roman" w:eastAsia="Calibri" w:hAnsi="Times New Roman" w:cs="Times New Roman"/>
          <w:lang w:val="en-US"/>
        </w:rPr>
        <w:t>M</w:t>
      </w:r>
      <w:r w:rsidRPr="004B28C9">
        <w:rPr>
          <w:rFonts w:ascii="Times New Roman" w:eastAsia="Calibri" w:hAnsi="Times New Roman" w:cs="Times New Roman"/>
          <w:lang w:val="uk-UA"/>
        </w:rPr>
        <w:t xml:space="preserve">. </w:t>
      </w:r>
      <w:r w:rsidRPr="004B28C9">
        <w:rPr>
          <w:rFonts w:ascii="Times New Roman" w:eastAsia="Calibri" w:hAnsi="Times New Roman" w:cs="Times New Roman"/>
          <w:lang w:val="en-US"/>
        </w:rPr>
        <w:t>Rol</w:t>
      </w:r>
      <w:r w:rsidRPr="004B28C9">
        <w:rPr>
          <w:rFonts w:ascii="Times New Roman" w:eastAsia="Calibri" w:hAnsi="Times New Roman" w:cs="Times New Roman"/>
          <w:lang w:val="uk-UA"/>
        </w:rPr>
        <w:t xml:space="preserve"> </w:t>
      </w:r>
      <w:r w:rsidRPr="004B28C9">
        <w:rPr>
          <w:rFonts w:ascii="Times New Roman" w:eastAsia="Calibri" w:hAnsi="Times New Roman" w:cs="Times New Roman"/>
          <w:lang w:val="en-US"/>
        </w:rPr>
        <w:t>renin</w:t>
      </w:r>
      <w:r w:rsidRPr="004B28C9">
        <w:rPr>
          <w:rFonts w:ascii="Times New Roman" w:eastAsia="Calibri" w:hAnsi="Times New Roman" w:cs="Times New Roman"/>
          <w:lang w:val="uk-UA"/>
        </w:rPr>
        <w:t>-</w:t>
      </w:r>
      <w:r w:rsidRPr="004B28C9">
        <w:rPr>
          <w:rFonts w:ascii="Times New Roman" w:eastAsia="Calibri" w:hAnsi="Times New Roman" w:cs="Times New Roman"/>
          <w:lang w:val="en-US"/>
        </w:rPr>
        <w:t>anhiotenzyn</w:t>
      </w:r>
      <w:r w:rsidRPr="004B28C9">
        <w:rPr>
          <w:rFonts w:ascii="Times New Roman" w:eastAsia="Calibri" w:hAnsi="Times New Roman" w:cs="Times New Roman"/>
          <w:lang w:val="uk-UA"/>
        </w:rPr>
        <w:t>-</w:t>
      </w:r>
      <w:r w:rsidRPr="004B28C9">
        <w:rPr>
          <w:rFonts w:ascii="Times New Roman" w:eastAsia="Calibri" w:hAnsi="Times New Roman" w:cs="Times New Roman"/>
          <w:lang w:val="en-US"/>
        </w:rPr>
        <w:t>aldosteronovoi</w:t>
      </w:r>
      <w:r w:rsidRPr="004B28C9">
        <w:rPr>
          <w:rFonts w:ascii="Times New Roman" w:eastAsia="Calibri" w:hAnsi="Times New Roman" w:cs="Times New Roman"/>
          <w:lang w:val="uk-UA"/>
        </w:rPr>
        <w:t xml:space="preserve"> </w:t>
      </w:r>
      <w:r w:rsidRPr="004B28C9">
        <w:rPr>
          <w:rFonts w:ascii="Times New Roman" w:eastAsia="Calibri" w:hAnsi="Times New Roman" w:cs="Times New Roman"/>
          <w:lang w:val="en-US"/>
        </w:rPr>
        <w:t>systemy</w:t>
      </w:r>
      <w:r w:rsidRPr="004B28C9">
        <w:rPr>
          <w:rFonts w:ascii="Times New Roman" w:eastAsia="Calibri" w:hAnsi="Times New Roman" w:cs="Times New Roman"/>
          <w:lang w:val="uk-UA"/>
        </w:rPr>
        <w:t xml:space="preserve"> </w:t>
      </w:r>
      <w:r w:rsidRPr="004B28C9">
        <w:rPr>
          <w:rFonts w:ascii="Times New Roman" w:eastAsia="Calibri" w:hAnsi="Times New Roman" w:cs="Times New Roman"/>
          <w:lang w:val="en-US"/>
        </w:rPr>
        <w:t>u</w:t>
      </w:r>
      <w:r w:rsidRPr="004B28C9">
        <w:rPr>
          <w:rFonts w:ascii="Times New Roman" w:eastAsia="Calibri" w:hAnsi="Times New Roman" w:cs="Times New Roman"/>
          <w:lang w:val="uk-UA"/>
        </w:rPr>
        <w:t xml:space="preserve"> </w:t>
      </w:r>
      <w:r w:rsidRPr="004B28C9">
        <w:rPr>
          <w:rFonts w:ascii="Times New Roman" w:eastAsia="Calibri" w:hAnsi="Times New Roman" w:cs="Times New Roman"/>
          <w:lang w:val="en-US"/>
        </w:rPr>
        <w:t>patolohii</w:t>
      </w:r>
      <w:r w:rsidRPr="004B28C9">
        <w:rPr>
          <w:rFonts w:ascii="Times New Roman" w:eastAsia="Calibri" w:hAnsi="Times New Roman" w:cs="Times New Roman"/>
          <w:lang w:val="uk-UA"/>
        </w:rPr>
        <w:t xml:space="preserve"> </w:t>
      </w:r>
      <w:r w:rsidRPr="004B28C9">
        <w:rPr>
          <w:rFonts w:ascii="Times New Roman" w:eastAsia="Calibri" w:hAnsi="Times New Roman" w:cs="Times New Roman"/>
          <w:lang w:val="en-US"/>
        </w:rPr>
        <w:t>pechinky</w:t>
      </w:r>
      <w:r w:rsidR="00402CCD" w:rsidRPr="004B28C9">
        <w:rPr>
          <w:rFonts w:ascii="Times New Roman" w:eastAsia="Calibri" w:hAnsi="Times New Roman" w:cs="Times New Roman"/>
          <w:lang w:val="uk-UA"/>
        </w:rPr>
        <w:t xml:space="preserve"> [</w:t>
      </w:r>
      <w:r w:rsidR="00402CCD" w:rsidRPr="004B28C9">
        <w:rPr>
          <w:rFonts w:ascii="Times New Roman" w:eastAsia="Calibri" w:hAnsi="Times New Roman" w:cs="Times New Roman"/>
          <w:lang w:val="en-US"/>
        </w:rPr>
        <w:t>The role of the renin-angiotensin-aldosterone system in liver pathology</w:t>
      </w:r>
      <w:r w:rsidRPr="004B28C9">
        <w:rPr>
          <w:rFonts w:ascii="Times New Roman" w:eastAsia="Calibri" w:hAnsi="Times New Roman" w:cs="Times New Roman"/>
          <w:lang w:val="uk-UA"/>
        </w:rPr>
        <w:t xml:space="preserve">] // </w:t>
      </w:r>
      <w:r w:rsidRPr="004B28C9">
        <w:rPr>
          <w:rFonts w:ascii="Times New Roman" w:eastAsia="Calibri" w:hAnsi="Times New Roman" w:cs="Times New Roman"/>
          <w:lang w:val="en-US"/>
        </w:rPr>
        <w:t>Visnyk</w:t>
      </w:r>
      <w:r w:rsidRPr="004B28C9">
        <w:rPr>
          <w:rFonts w:ascii="Times New Roman" w:eastAsia="Calibri" w:hAnsi="Times New Roman" w:cs="Times New Roman"/>
          <w:lang w:val="uk-UA"/>
        </w:rPr>
        <w:t xml:space="preserve"> </w:t>
      </w:r>
      <w:r w:rsidRPr="004B28C9">
        <w:rPr>
          <w:rFonts w:ascii="Times New Roman" w:eastAsia="Calibri" w:hAnsi="Times New Roman" w:cs="Times New Roman"/>
          <w:lang w:val="en-US"/>
        </w:rPr>
        <w:t>Vinnytskoho</w:t>
      </w:r>
      <w:r w:rsidRPr="004B28C9">
        <w:rPr>
          <w:rFonts w:ascii="Times New Roman" w:eastAsia="Calibri" w:hAnsi="Times New Roman" w:cs="Times New Roman"/>
          <w:lang w:val="uk-UA"/>
        </w:rPr>
        <w:t xml:space="preserve"> </w:t>
      </w:r>
      <w:r w:rsidRPr="004B28C9">
        <w:rPr>
          <w:rFonts w:ascii="Times New Roman" w:eastAsia="Calibri" w:hAnsi="Times New Roman" w:cs="Times New Roman"/>
          <w:lang w:val="en-US"/>
        </w:rPr>
        <w:t>natsionalnoho</w:t>
      </w:r>
      <w:r w:rsidRPr="004B28C9">
        <w:rPr>
          <w:rFonts w:ascii="Times New Roman" w:eastAsia="Calibri" w:hAnsi="Times New Roman" w:cs="Times New Roman"/>
          <w:lang w:val="uk-UA"/>
        </w:rPr>
        <w:t xml:space="preserve"> </w:t>
      </w:r>
      <w:r w:rsidRPr="004B28C9">
        <w:rPr>
          <w:rFonts w:ascii="Times New Roman" w:eastAsia="Calibri" w:hAnsi="Times New Roman" w:cs="Times New Roman"/>
          <w:lang w:val="en-US"/>
        </w:rPr>
        <w:t>medychnoho</w:t>
      </w:r>
      <w:r w:rsidRPr="004B28C9">
        <w:rPr>
          <w:rFonts w:ascii="Times New Roman" w:eastAsia="Calibri" w:hAnsi="Times New Roman" w:cs="Times New Roman"/>
          <w:lang w:val="uk-UA"/>
        </w:rPr>
        <w:t xml:space="preserve"> </w:t>
      </w:r>
      <w:r w:rsidRPr="004B28C9">
        <w:rPr>
          <w:rFonts w:ascii="Times New Roman" w:eastAsia="Calibri" w:hAnsi="Times New Roman" w:cs="Times New Roman"/>
          <w:lang w:val="en-US"/>
        </w:rPr>
        <w:t>universytetu</w:t>
      </w:r>
      <w:r w:rsidR="00402CCD" w:rsidRPr="004B28C9">
        <w:rPr>
          <w:rFonts w:ascii="Times New Roman" w:eastAsia="Calibri" w:hAnsi="Times New Roman" w:cs="Times New Roman"/>
          <w:lang w:val="uk-UA"/>
        </w:rPr>
        <w:t xml:space="preserve"> [</w:t>
      </w:r>
      <w:r w:rsidR="00402CCD" w:rsidRPr="004B28C9">
        <w:rPr>
          <w:rFonts w:ascii="Times New Roman" w:eastAsia="Calibri" w:hAnsi="Times New Roman" w:cs="Times New Roman"/>
          <w:lang w:val="en-US"/>
        </w:rPr>
        <w:t>Reports</w:t>
      </w:r>
      <w:r w:rsidR="00402CCD" w:rsidRPr="004B28C9">
        <w:rPr>
          <w:rFonts w:ascii="Times New Roman" w:eastAsia="Calibri" w:hAnsi="Times New Roman" w:cs="Times New Roman"/>
          <w:sz w:val="28"/>
          <w:szCs w:val="28"/>
          <w:lang w:val="en-US"/>
        </w:rPr>
        <w:t xml:space="preserve"> </w:t>
      </w:r>
      <w:r w:rsidR="00402CCD" w:rsidRPr="004B28C9">
        <w:rPr>
          <w:rFonts w:ascii="Times New Roman" w:eastAsia="Calibri" w:hAnsi="Times New Roman" w:cs="Times New Roman"/>
          <w:lang w:val="en-US"/>
        </w:rPr>
        <w:t xml:space="preserve">of Vinnytsia National Medical University </w:t>
      </w:r>
      <w:r w:rsidRPr="004B28C9">
        <w:rPr>
          <w:rFonts w:ascii="Times New Roman" w:eastAsia="Calibri" w:hAnsi="Times New Roman" w:cs="Times New Roman"/>
          <w:lang w:val="uk-UA"/>
        </w:rPr>
        <w:t xml:space="preserve">], </w:t>
      </w:r>
      <w:r w:rsidR="00B073A3" w:rsidRPr="004B28C9">
        <w:rPr>
          <w:rFonts w:ascii="Times New Roman" w:hAnsi="Times New Roman" w:cs="Times New Roman"/>
          <w:lang w:val="uk-UA"/>
        </w:rPr>
        <w:t>–</w:t>
      </w:r>
      <w:r w:rsidR="00B073A3" w:rsidRPr="004B28C9">
        <w:rPr>
          <w:rFonts w:ascii="Times New Roman" w:eastAsia="Calibri" w:hAnsi="Times New Roman" w:cs="Times New Roman"/>
          <w:lang w:val="uk-UA"/>
        </w:rPr>
        <w:t xml:space="preserve"> 2014. </w:t>
      </w:r>
      <w:r w:rsidRPr="004B28C9">
        <w:rPr>
          <w:rFonts w:ascii="Times New Roman" w:eastAsia="Calibri" w:hAnsi="Times New Roman" w:cs="Times New Roman"/>
          <w:lang w:val="en-US"/>
        </w:rPr>
        <w:t>Issue</w:t>
      </w:r>
      <w:r w:rsidR="00B073A3" w:rsidRPr="004B28C9">
        <w:rPr>
          <w:rFonts w:ascii="Times New Roman" w:eastAsia="Calibri" w:hAnsi="Times New Roman" w:cs="Times New Roman"/>
          <w:lang w:val="en-US"/>
        </w:rPr>
        <w:t xml:space="preserve"> 18, </w:t>
      </w:r>
      <w:r w:rsidR="00B073A3" w:rsidRPr="004B28C9">
        <w:rPr>
          <w:rFonts w:ascii="Times New Roman" w:hAnsi="Times New Roman" w:cs="Times New Roman"/>
          <w:lang w:val="uk-UA"/>
        </w:rPr>
        <w:t>–</w:t>
      </w:r>
      <w:r w:rsidR="00B073A3" w:rsidRPr="004B28C9">
        <w:rPr>
          <w:rFonts w:ascii="Times New Roman" w:hAnsi="Times New Roman" w:cs="Times New Roman"/>
          <w:lang w:val="en-US"/>
        </w:rPr>
        <w:t xml:space="preserve"> </w:t>
      </w:r>
      <w:r w:rsidRPr="004B28C9">
        <w:rPr>
          <w:rFonts w:ascii="Times New Roman" w:hAnsi="Times New Roman" w:cs="Times New Roman"/>
          <w:lang w:val="en-US"/>
        </w:rPr>
        <w:t xml:space="preserve">Vol. </w:t>
      </w:r>
      <w:r w:rsidR="00B073A3" w:rsidRPr="004B28C9">
        <w:rPr>
          <w:rFonts w:ascii="Times New Roman" w:eastAsia="Calibri" w:hAnsi="Times New Roman" w:cs="Times New Roman"/>
          <w:lang w:val="uk-UA"/>
        </w:rPr>
        <w:t>2</w:t>
      </w:r>
      <w:r w:rsidR="00B073A3" w:rsidRPr="004B28C9">
        <w:rPr>
          <w:rFonts w:ascii="Times New Roman" w:eastAsia="Calibri" w:hAnsi="Times New Roman" w:cs="Times New Roman"/>
          <w:lang w:val="en-US"/>
        </w:rPr>
        <w:t xml:space="preserve">, </w:t>
      </w:r>
      <w:r w:rsidR="00B073A3" w:rsidRPr="004B28C9">
        <w:rPr>
          <w:rFonts w:ascii="Times New Roman" w:hAnsi="Times New Roman" w:cs="Times New Roman"/>
          <w:lang w:val="uk-UA"/>
        </w:rPr>
        <w:t>–</w:t>
      </w:r>
      <w:r w:rsidR="00402CCD" w:rsidRPr="004B28C9">
        <w:rPr>
          <w:rFonts w:ascii="Times New Roman" w:hAnsi="Times New Roman" w:cs="Times New Roman"/>
          <w:lang w:val="en-US"/>
        </w:rPr>
        <w:t xml:space="preserve"> </w:t>
      </w:r>
      <w:r w:rsidRPr="004B28C9">
        <w:rPr>
          <w:rFonts w:ascii="Times New Roman" w:hAnsi="Times New Roman" w:cs="Times New Roman"/>
          <w:lang w:val="en-US"/>
        </w:rPr>
        <w:t>pp</w:t>
      </w:r>
      <w:r w:rsidR="00B073A3" w:rsidRPr="004B28C9">
        <w:rPr>
          <w:rFonts w:ascii="Times New Roman" w:hAnsi="Times New Roman" w:cs="Times New Roman"/>
          <w:lang w:val="en-US"/>
        </w:rPr>
        <w:t xml:space="preserve">. </w:t>
      </w:r>
      <w:r w:rsidR="00B073A3" w:rsidRPr="004B28C9">
        <w:rPr>
          <w:rFonts w:ascii="Times New Roman" w:eastAsia="Calibri" w:hAnsi="Times New Roman" w:cs="Times New Roman"/>
          <w:lang w:val="uk-UA"/>
        </w:rPr>
        <w:t>632-</w:t>
      </w:r>
      <w:r w:rsidR="00B073A3" w:rsidRPr="004B28C9">
        <w:rPr>
          <w:rFonts w:ascii="Times New Roman" w:eastAsia="Calibri" w:hAnsi="Times New Roman" w:cs="Times New Roman"/>
          <w:lang w:val="en-US"/>
        </w:rPr>
        <w:t>63</w:t>
      </w:r>
      <w:r w:rsidR="00B073A3" w:rsidRPr="004B28C9">
        <w:rPr>
          <w:rFonts w:ascii="Times New Roman" w:eastAsia="Calibri" w:hAnsi="Times New Roman" w:cs="Times New Roman"/>
          <w:lang w:val="uk-UA"/>
        </w:rPr>
        <w:t xml:space="preserve">5. </w:t>
      </w:r>
    </w:p>
    <w:p w14:paraId="212C1A3A" w14:textId="77777777" w:rsidR="004B28C9" w:rsidRPr="004B28C9" w:rsidRDefault="00216ED8" w:rsidP="004B28C9">
      <w:pPr>
        <w:pStyle w:val="a4"/>
        <w:widowControl w:val="0"/>
        <w:numPr>
          <w:ilvl w:val="0"/>
          <w:numId w:val="4"/>
        </w:numPr>
        <w:spacing w:after="0" w:line="240" w:lineRule="auto"/>
        <w:ind w:right="-284"/>
        <w:jc w:val="both"/>
        <w:rPr>
          <w:rFonts w:ascii="Times New Roman" w:eastAsia="Calibri" w:hAnsi="Times New Roman" w:cs="Times New Roman"/>
          <w:lang w:val="uk-UA"/>
        </w:rPr>
      </w:pPr>
      <w:r w:rsidRPr="004B28C9">
        <w:rPr>
          <w:rFonts w:ascii="Times New Roman" w:eastAsia="Calibri" w:hAnsi="Times New Roman" w:cs="Times New Roman"/>
        </w:rPr>
        <w:t xml:space="preserve">Rykalo NA. </w:t>
      </w:r>
      <w:r w:rsidRPr="004B28C9">
        <w:rPr>
          <w:rFonts w:ascii="Times New Roman" w:eastAsia="Calibri" w:hAnsi="Times New Roman" w:cs="Times New Roman"/>
          <w:lang w:val="en-US"/>
        </w:rPr>
        <w:t xml:space="preserve">Eksperymentalna model khronichnoho tetrakhlormetanovoho hepatytu ta tsyrozu pechinky </w:t>
      </w:r>
      <w:r w:rsidR="004B28C9" w:rsidRPr="004B28C9">
        <w:rPr>
          <w:rFonts w:ascii="Times New Roman" w:eastAsia="Calibri" w:hAnsi="Times New Roman" w:cs="Times New Roman"/>
          <w:lang w:val="en-US"/>
        </w:rPr>
        <w:t>u nestatevozrilykh shchuriv [Experimental model of chronic carbon tetrachloride hepatitis and liver cirrhosis in immature rats.</w:t>
      </w:r>
      <w:r w:rsidRPr="004B28C9">
        <w:rPr>
          <w:rFonts w:ascii="Times New Roman" w:eastAsia="Calibri" w:hAnsi="Times New Roman" w:cs="Times New Roman"/>
          <w:lang w:val="en-US"/>
        </w:rPr>
        <w:t>] // Aktualni problemy suchasnoi medytsyny: Visnyk ukrainskoi medychno</w:t>
      </w:r>
      <w:r w:rsidR="004B28C9" w:rsidRPr="004B28C9">
        <w:rPr>
          <w:rFonts w:ascii="Times New Roman" w:eastAsia="Calibri" w:hAnsi="Times New Roman" w:cs="Times New Roman"/>
          <w:lang w:val="en-US"/>
        </w:rPr>
        <w:t>i stomatolohichnoi akademii [</w:t>
      </w:r>
      <w:hyperlink r:id="rId11" w:history="1">
        <w:r w:rsidR="004B28C9" w:rsidRPr="004B28C9">
          <w:rPr>
            <w:rStyle w:val="a3"/>
            <w:rFonts w:ascii="Times New Roman" w:eastAsia="Calibri" w:hAnsi="Times New Roman" w:cs="Times New Roman"/>
            <w:bCs/>
            <w:color w:val="auto"/>
            <w:u w:val="none"/>
            <w:lang w:val="en-US"/>
          </w:rPr>
          <w:t>Actual Problems of the Modern Medicine: Bulletin of Ukrainian Medical Stomatological Academy</w:t>
        </w:r>
      </w:hyperlink>
      <w:r w:rsidRPr="004B28C9">
        <w:rPr>
          <w:rFonts w:ascii="Times New Roman" w:eastAsia="Calibri" w:hAnsi="Times New Roman" w:cs="Times New Roman"/>
          <w:lang w:val="en-US"/>
        </w:rPr>
        <w:t xml:space="preserve">], </w:t>
      </w:r>
      <w:r w:rsidR="00B073A3" w:rsidRPr="004B28C9">
        <w:rPr>
          <w:rFonts w:ascii="Times New Roman" w:hAnsi="Times New Roman" w:cs="Times New Roman"/>
          <w:lang w:val="uk-UA"/>
        </w:rPr>
        <w:t>–</w:t>
      </w:r>
      <w:r w:rsidR="00B073A3" w:rsidRPr="004B28C9">
        <w:rPr>
          <w:rFonts w:ascii="Times New Roman" w:hAnsi="Times New Roman" w:cs="Times New Roman"/>
          <w:lang w:val="en-US"/>
        </w:rPr>
        <w:t xml:space="preserve"> </w:t>
      </w:r>
      <w:r w:rsidR="00B073A3" w:rsidRPr="004B28C9">
        <w:rPr>
          <w:rFonts w:ascii="Times New Roman" w:eastAsia="Calibri" w:hAnsi="Times New Roman" w:cs="Times New Roman"/>
          <w:lang w:val="en-US"/>
        </w:rPr>
        <w:t>2009</w:t>
      </w:r>
      <w:r w:rsidR="00B073A3" w:rsidRPr="004B28C9">
        <w:rPr>
          <w:rFonts w:ascii="Times New Roman" w:eastAsia="Calibri" w:hAnsi="Times New Roman" w:cs="Times New Roman"/>
          <w:lang w:val="az-Latn-AZ"/>
        </w:rPr>
        <w:t xml:space="preserve">. </w:t>
      </w:r>
      <w:r w:rsidR="00B073A3" w:rsidRPr="004B28C9">
        <w:rPr>
          <w:rFonts w:ascii="Times New Roman" w:eastAsia="Calibri" w:hAnsi="Times New Roman" w:cs="Times New Roman"/>
          <w:lang w:val="en-US"/>
        </w:rPr>
        <w:t xml:space="preserve"> </w:t>
      </w:r>
      <w:r w:rsidRPr="004B28C9">
        <w:rPr>
          <w:rFonts w:ascii="Times New Roman" w:eastAsia="Calibri" w:hAnsi="Times New Roman" w:cs="Times New Roman"/>
          <w:lang w:val="en-US"/>
        </w:rPr>
        <w:t>Issue</w:t>
      </w:r>
      <w:r w:rsidR="00B073A3" w:rsidRPr="004B28C9">
        <w:rPr>
          <w:rFonts w:ascii="Times New Roman" w:eastAsia="Calibri" w:hAnsi="Times New Roman" w:cs="Times New Roman"/>
          <w:lang w:val="en-US"/>
        </w:rPr>
        <w:t xml:space="preserve"> 9, </w:t>
      </w:r>
      <w:r w:rsidR="00B073A3" w:rsidRPr="004B28C9">
        <w:rPr>
          <w:rFonts w:ascii="Times New Roman" w:hAnsi="Times New Roman" w:cs="Times New Roman"/>
          <w:lang w:val="uk-UA"/>
        </w:rPr>
        <w:t xml:space="preserve">– </w:t>
      </w:r>
      <w:r w:rsidRPr="004B28C9">
        <w:rPr>
          <w:rFonts w:ascii="Times New Roman" w:hAnsi="Times New Roman" w:cs="Times New Roman"/>
          <w:lang w:val="en-US"/>
        </w:rPr>
        <w:t xml:space="preserve">Vol. </w:t>
      </w:r>
      <w:r w:rsidR="00B073A3" w:rsidRPr="004B28C9">
        <w:rPr>
          <w:rFonts w:ascii="Times New Roman" w:eastAsia="Calibri" w:hAnsi="Times New Roman" w:cs="Times New Roman"/>
          <w:lang w:val="en-US"/>
        </w:rPr>
        <w:t xml:space="preserve">2(26), </w:t>
      </w:r>
      <w:r w:rsidR="00B073A3" w:rsidRPr="004B28C9">
        <w:rPr>
          <w:rFonts w:ascii="Times New Roman" w:hAnsi="Times New Roman" w:cs="Times New Roman"/>
          <w:lang w:val="uk-UA"/>
        </w:rPr>
        <w:t>–</w:t>
      </w:r>
      <w:r w:rsidR="00B073A3" w:rsidRPr="004B28C9">
        <w:rPr>
          <w:rFonts w:ascii="Times New Roman" w:eastAsia="Calibri" w:hAnsi="Times New Roman" w:cs="Times New Roman"/>
          <w:lang w:val="en-US"/>
        </w:rPr>
        <w:t xml:space="preserve"> </w:t>
      </w:r>
      <w:r w:rsidRPr="004B28C9">
        <w:rPr>
          <w:rFonts w:ascii="Times New Roman" w:eastAsia="Calibri" w:hAnsi="Times New Roman" w:cs="Times New Roman"/>
          <w:lang w:val="en-US"/>
        </w:rPr>
        <w:t>pp</w:t>
      </w:r>
      <w:r w:rsidR="00B073A3" w:rsidRPr="004B28C9">
        <w:rPr>
          <w:rFonts w:ascii="Times New Roman" w:eastAsia="Calibri" w:hAnsi="Times New Roman" w:cs="Times New Roman"/>
          <w:lang w:val="en-US"/>
        </w:rPr>
        <w:t xml:space="preserve">. 116-118. </w:t>
      </w:r>
    </w:p>
    <w:p w14:paraId="33F6F03F" w14:textId="77777777" w:rsidR="004B28C9" w:rsidRDefault="00216ED8" w:rsidP="004B28C9">
      <w:pPr>
        <w:pStyle w:val="a4"/>
        <w:widowControl w:val="0"/>
        <w:numPr>
          <w:ilvl w:val="0"/>
          <w:numId w:val="4"/>
        </w:numPr>
        <w:spacing w:after="0" w:line="240" w:lineRule="auto"/>
        <w:ind w:right="-284"/>
        <w:jc w:val="both"/>
        <w:rPr>
          <w:rFonts w:ascii="Times New Roman" w:eastAsia="Calibri" w:hAnsi="Times New Roman" w:cs="Times New Roman"/>
          <w:lang w:val="uk-UA"/>
        </w:rPr>
      </w:pPr>
      <w:r w:rsidRPr="004B28C9">
        <w:rPr>
          <w:rFonts w:ascii="Times New Roman" w:eastAsia="Calibri" w:hAnsi="Times New Roman" w:cs="Times New Roman"/>
          <w:lang w:val="uk-UA"/>
        </w:rPr>
        <w:t>Stefanov O.V. Doklinichni doslidzhennia likarskykh zasobiv: metodychni rekomendatsii. K</w:t>
      </w:r>
      <w:r w:rsidRPr="004B28C9">
        <w:rPr>
          <w:rFonts w:ascii="Times New Roman" w:eastAsia="Calibri" w:hAnsi="Times New Roman" w:cs="Times New Roman"/>
          <w:lang w:val="en-US"/>
        </w:rPr>
        <w:t>yiv</w:t>
      </w:r>
      <w:r w:rsidRPr="004B28C9">
        <w:rPr>
          <w:rFonts w:ascii="Times New Roman" w:eastAsia="Calibri" w:hAnsi="Times New Roman" w:cs="Times New Roman"/>
          <w:lang w:val="uk-UA"/>
        </w:rPr>
        <w:t>: Avitsena</w:t>
      </w:r>
      <w:r w:rsidR="00B073A3" w:rsidRPr="004B28C9">
        <w:rPr>
          <w:rFonts w:ascii="Times New Roman" w:eastAsia="Calibri" w:hAnsi="Times New Roman" w:cs="Times New Roman"/>
          <w:lang w:val="uk-UA"/>
        </w:rPr>
        <w:t xml:space="preserve">, </w:t>
      </w:r>
      <w:r w:rsidR="00B073A3" w:rsidRPr="004B28C9">
        <w:rPr>
          <w:rFonts w:ascii="Times New Roman" w:hAnsi="Times New Roman" w:cs="Times New Roman"/>
          <w:lang w:val="uk-UA"/>
        </w:rPr>
        <w:t>–</w:t>
      </w:r>
      <w:r w:rsidR="00B073A3" w:rsidRPr="004B28C9">
        <w:rPr>
          <w:rFonts w:ascii="Times New Roman" w:eastAsia="Calibri" w:hAnsi="Times New Roman" w:cs="Times New Roman"/>
          <w:lang w:val="uk-UA"/>
        </w:rPr>
        <w:t xml:space="preserve">2001. </w:t>
      </w:r>
      <w:r w:rsidR="00B073A3" w:rsidRPr="004B28C9">
        <w:rPr>
          <w:rFonts w:ascii="Times New Roman" w:hAnsi="Times New Roman" w:cs="Times New Roman"/>
          <w:lang w:val="uk-UA"/>
        </w:rPr>
        <w:t xml:space="preserve">– </w:t>
      </w:r>
      <w:r w:rsidR="00146CAB" w:rsidRPr="004B28C9">
        <w:rPr>
          <w:rFonts w:ascii="Times New Roman" w:eastAsia="Calibri" w:hAnsi="Times New Roman" w:cs="Times New Roman"/>
          <w:lang w:val="uk-UA"/>
        </w:rPr>
        <w:t xml:space="preserve">528 </w:t>
      </w:r>
      <w:r w:rsidR="00F13BBE" w:rsidRPr="004B28C9">
        <w:rPr>
          <w:rFonts w:ascii="Times New Roman" w:eastAsia="Calibri" w:hAnsi="Times New Roman" w:cs="Times New Roman"/>
          <w:lang w:val="en-US"/>
        </w:rPr>
        <w:t>p</w:t>
      </w:r>
      <w:r w:rsidR="00B073A3" w:rsidRPr="004B28C9">
        <w:rPr>
          <w:rFonts w:ascii="Times New Roman" w:eastAsia="Calibri" w:hAnsi="Times New Roman" w:cs="Times New Roman"/>
          <w:lang w:val="uk-UA"/>
        </w:rPr>
        <w:t xml:space="preserve">. </w:t>
      </w:r>
    </w:p>
    <w:p w14:paraId="236B7E2D" w14:textId="77777777" w:rsidR="003B1281" w:rsidRPr="003B1281" w:rsidRDefault="00B073A3" w:rsidP="003B1281">
      <w:pPr>
        <w:pStyle w:val="a4"/>
        <w:widowControl w:val="0"/>
        <w:numPr>
          <w:ilvl w:val="0"/>
          <w:numId w:val="4"/>
        </w:numPr>
        <w:spacing w:after="0" w:line="240" w:lineRule="auto"/>
        <w:ind w:right="-284"/>
        <w:jc w:val="both"/>
        <w:rPr>
          <w:rFonts w:ascii="Times New Roman" w:eastAsia="Calibri" w:hAnsi="Times New Roman" w:cs="Times New Roman"/>
          <w:lang w:val="uk-UA"/>
        </w:rPr>
      </w:pPr>
      <w:r w:rsidRPr="004B28C9">
        <w:rPr>
          <w:rFonts w:ascii="Times New Roman" w:eastAsia="Times New Roman" w:hAnsi="Times New Roman" w:cs="Times New Roman"/>
          <w:shd w:val="clear" w:color="auto" w:fill="FFFFFF"/>
          <w:lang w:val="en-US" w:eastAsia="ru-RU"/>
        </w:rPr>
        <w:t>El-Baz F.K., Salama A., Salama R.A. Therapeutic Effect of Dunaliella salina Microalgae on Thioacetamide-(TAA-) Induced Hepatic Liver Fibrosis in Rats: Role of TGF-</w:t>
      </w:r>
      <w:r w:rsidRPr="004B28C9">
        <w:rPr>
          <w:rFonts w:ascii="Times New Roman" w:eastAsia="Times New Roman" w:hAnsi="Times New Roman" w:cs="Times New Roman"/>
          <w:shd w:val="clear" w:color="auto" w:fill="FFFFFF"/>
          <w:lang w:eastAsia="ru-RU"/>
        </w:rPr>
        <w:t>β</w:t>
      </w:r>
      <w:r w:rsidRPr="004B28C9">
        <w:rPr>
          <w:rFonts w:ascii="Times New Roman" w:eastAsia="Times New Roman" w:hAnsi="Times New Roman" w:cs="Times New Roman"/>
          <w:shd w:val="clear" w:color="auto" w:fill="FFFFFF"/>
          <w:lang w:val="en-US" w:eastAsia="ru-RU"/>
        </w:rPr>
        <w:t xml:space="preserve"> and MMP9 // BioMed</w:t>
      </w:r>
      <w:r w:rsidRPr="004B28C9">
        <w:rPr>
          <w:rFonts w:ascii="Times New Roman" w:eastAsia="Times New Roman" w:hAnsi="Times New Roman" w:cs="Times New Roman"/>
          <w:lang w:val="en-US" w:eastAsia="ru-RU"/>
        </w:rPr>
        <w:br/>
      </w:r>
      <w:r w:rsidRPr="004B28C9">
        <w:rPr>
          <w:rFonts w:ascii="Times New Roman" w:eastAsia="Times New Roman" w:hAnsi="Times New Roman" w:cs="Times New Roman"/>
          <w:shd w:val="clear" w:color="auto" w:fill="FFFFFF"/>
          <w:lang w:val="en-US" w:eastAsia="ru-RU"/>
        </w:rPr>
        <w:t xml:space="preserve">Research International., </w:t>
      </w:r>
      <w:r w:rsidRPr="004B28C9">
        <w:rPr>
          <w:rFonts w:ascii="Times New Roman" w:hAnsi="Times New Roman" w:cs="Times New Roman"/>
          <w:lang w:val="uk-UA"/>
        </w:rPr>
        <w:t>–</w:t>
      </w:r>
      <w:r w:rsidRPr="004B28C9">
        <w:rPr>
          <w:rFonts w:ascii="Times New Roman" w:eastAsia="Times New Roman" w:hAnsi="Times New Roman" w:cs="Times New Roman"/>
          <w:shd w:val="clear" w:color="auto" w:fill="FFFFFF"/>
          <w:lang w:val="en-US" w:eastAsia="ru-RU"/>
        </w:rPr>
        <w:t xml:space="preserve"> 2019. </w:t>
      </w:r>
      <w:r w:rsidRPr="004B28C9">
        <w:rPr>
          <w:rFonts w:ascii="Times New Roman" w:eastAsia="Calibri" w:hAnsi="Times New Roman" w:cs="Times New Roman"/>
          <w:lang w:val="en-US"/>
        </w:rPr>
        <w:t xml:space="preserve"> </w:t>
      </w:r>
      <w:hyperlink r:id="rId12" w:history="1">
        <w:r w:rsidRPr="004B28C9">
          <w:rPr>
            <w:rFonts w:ascii="Times New Roman" w:eastAsia="Times New Roman" w:hAnsi="Times New Roman" w:cs="Times New Roman"/>
            <w:shd w:val="clear" w:color="auto" w:fill="FFFFFF"/>
            <w:lang w:val="en-US" w:eastAsia="ru-RU"/>
          </w:rPr>
          <w:t>https://doi.org/10.1155/2019/7028314</w:t>
        </w:r>
      </w:hyperlink>
    </w:p>
    <w:p w14:paraId="6DD43D4A" w14:textId="77777777" w:rsidR="003B1281" w:rsidRDefault="00F13BBE" w:rsidP="003B1281">
      <w:pPr>
        <w:pStyle w:val="a4"/>
        <w:widowControl w:val="0"/>
        <w:numPr>
          <w:ilvl w:val="0"/>
          <w:numId w:val="4"/>
        </w:numPr>
        <w:spacing w:after="0" w:line="240" w:lineRule="auto"/>
        <w:ind w:right="-284"/>
        <w:jc w:val="both"/>
        <w:rPr>
          <w:rFonts w:ascii="Times New Roman" w:eastAsia="Calibri" w:hAnsi="Times New Roman" w:cs="Times New Roman"/>
          <w:lang w:val="uk-UA"/>
        </w:rPr>
      </w:pPr>
      <w:r w:rsidRPr="003B1281">
        <w:rPr>
          <w:rFonts w:ascii="Times New Roman" w:eastAsia="Calibri" w:hAnsi="Times New Roman" w:cs="Times New Roman"/>
          <w:lang w:val="en-US"/>
        </w:rPr>
        <w:t>Krylova</w:t>
      </w:r>
      <w:r w:rsidRPr="003B1281">
        <w:rPr>
          <w:rFonts w:ascii="Times New Roman" w:eastAsia="Calibri" w:hAnsi="Times New Roman" w:cs="Times New Roman"/>
          <w:lang w:val="uk-UA"/>
        </w:rPr>
        <w:t xml:space="preserve"> </w:t>
      </w:r>
      <w:r w:rsidRPr="003B1281">
        <w:rPr>
          <w:rFonts w:ascii="Times New Roman" w:eastAsia="Calibri" w:hAnsi="Times New Roman" w:cs="Times New Roman"/>
          <w:lang w:val="en-US"/>
        </w:rPr>
        <w:t>O</w:t>
      </w:r>
      <w:r w:rsidRPr="003B1281">
        <w:rPr>
          <w:rFonts w:ascii="Times New Roman" w:eastAsia="Calibri" w:hAnsi="Times New Roman" w:cs="Times New Roman"/>
          <w:lang w:val="uk-UA"/>
        </w:rPr>
        <w:t>.</w:t>
      </w:r>
      <w:r w:rsidRPr="003B1281">
        <w:rPr>
          <w:rFonts w:ascii="Times New Roman" w:eastAsia="Calibri" w:hAnsi="Times New Roman" w:cs="Times New Roman"/>
          <w:lang w:val="en-US"/>
        </w:rPr>
        <w:t>O</w:t>
      </w:r>
      <w:r w:rsidRPr="003B1281">
        <w:rPr>
          <w:rFonts w:ascii="Times New Roman" w:eastAsia="Calibri" w:hAnsi="Times New Roman" w:cs="Times New Roman"/>
          <w:lang w:val="uk-UA"/>
        </w:rPr>
        <w:t xml:space="preserve">. </w:t>
      </w:r>
      <w:r w:rsidRPr="003B1281">
        <w:rPr>
          <w:rFonts w:ascii="Times New Roman" w:eastAsia="Calibri" w:hAnsi="Times New Roman" w:cs="Times New Roman"/>
          <w:lang w:val="en-US"/>
        </w:rPr>
        <w:t>Zminy</w:t>
      </w:r>
      <w:r w:rsidRPr="003B1281">
        <w:rPr>
          <w:rFonts w:ascii="Times New Roman" w:eastAsia="Calibri" w:hAnsi="Times New Roman" w:cs="Times New Roman"/>
          <w:lang w:val="uk-UA"/>
        </w:rPr>
        <w:t xml:space="preserve"> </w:t>
      </w:r>
      <w:r w:rsidRPr="003B1281">
        <w:rPr>
          <w:rFonts w:ascii="Times New Roman" w:eastAsia="Calibri" w:hAnsi="Times New Roman" w:cs="Times New Roman"/>
          <w:lang w:val="en-US"/>
        </w:rPr>
        <w:t>pokaznykiv</w:t>
      </w:r>
      <w:r w:rsidRPr="003B1281">
        <w:rPr>
          <w:rFonts w:ascii="Times New Roman" w:eastAsia="Calibri" w:hAnsi="Times New Roman" w:cs="Times New Roman"/>
          <w:lang w:val="uk-UA"/>
        </w:rPr>
        <w:t xml:space="preserve"> </w:t>
      </w:r>
      <w:r w:rsidRPr="003B1281">
        <w:rPr>
          <w:rFonts w:ascii="Times New Roman" w:eastAsia="Calibri" w:hAnsi="Times New Roman" w:cs="Times New Roman"/>
          <w:lang w:val="en-US"/>
        </w:rPr>
        <w:t>systemy</w:t>
      </w:r>
      <w:r w:rsidRPr="003B1281">
        <w:rPr>
          <w:rFonts w:ascii="Times New Roman" w:eastAsia="Calibri" w:hAnsi="Times New Roman" w:cs="Times New Roman"/>
          <w:lang w:val="uk-UA"/>
        </w:rPr>
        <w:t xml:space="preserve"> </w:t>
      </w:r>
      <w:r w:rsidRPr="003B1281">
        <w:rPr>
          <w:rFonts w:ascii="Times New Roman" w:eastAsia="Calibri" w:hAnsi="Times New Roman" w:cs="Times New Roman"/>
          <w:lang w:val="en-US"/>
        </w:rPr>
        <w:t>imunitetu</w:t>
      </w:r>
      <w:r w:rsidRPr="003B1281">
        <w:rPr>
          <w:rFonts w:ascii="Times New Roman" w:eastAsia="Calibri" w:hAnsi="Times New Roman" w:cs="Times New Roman"/>
          <w:lang w:val="uk-UA"/>
        </w:rPr>
        <w:t xml:space="preserve">, </w:t>
      </w:r>
      <w:r w:rsidRPr="003B1281">
        <w:rPr>
          <w:rFonts w:ascii="Times New Roman" w:eastAsia="Calibri" w:hAnsi="Times New Roman" w:cs="Times New Roman"/>
          <w:lang w:val="en-US"/>
        </w:rPr>
        <w:t>mediatoriv</w:t>
      </w:r>
      <w:r w:rsidRPr="003B1281">
        <w:rPr>
          <w:rFonts w:ascii="Times New Roman" w:eastAsia="Calibri" w:hAnsi="Times New Roman" w:cs="Times New Roman"/>
          <w:lang w:val="uk-UA"/>
        </w:rPr>
        <w:t xml:space="preserve"> </w:t>
      </w:r>
      <w:r w:rsidRPr="003B1281">
        <w:rPr>
          <w:rFonts w:ascii="Times New Roman" w:eastAsia="Calibri" w:hAnsi="Times New Roman" w:cs="Times New Roman"/>
          <w:lang w:val="en-US"/>
        </w:rPr>
        <w:t>zapalennia</w:t>
      </w:r>
      <w:r w:rsidRPr="003B1281">
        <w:rPr>
          <w:rFonts w:ascii="Times New Roman" w:eastAsia="Calibri" w:hAnsi="Times New Roman" w:cs="Times New Roman"/>
          <w:lang w:val="uk-UA"/>
        </w:rPr>
        <w:t xml:space="preserve">, </w:t>
      </w:r>
      <w:r w:rsidRPr="003B1281">
        <w:rPr>
          <w:rFonts w:ascii="Times New Roman" w:eastAsia="Calibri" w:hAnsi="Times New Roman" w:cs="Times New Roman"/>
          <w:lang w:val="en-US"/>
        </w:rPr>
        <w:t>fibrozuvannia</w:t>
      </w:r>
      <w:r w:rsidRPr="003B1281">
        <w:rPr>
          <w:rFonts w:ascii="Times New Roman" w:eastAsia="Calibri" w:hAnsi="Times New Roman" w:cs="Times New Roman"/>
          <w:lang w:val="uk-UA"/>
        </w:rPr>
        <w:t xml:space="preserve"> </w:t>
      </w:r>
      <w:r w:rsidRPr="003B1281">
        <w:rPr>
          <w:rFonts w:ascii="Times New Roman" w:eastAsia="Calibri" w:hAnsi="Times New Roman" w:cs="Times New Roman"/>
          <w:lang w:val="en-US"/>
        </w:rPr>
        <w:t>ta</w:t>
      </w:r>
      <w:r w:rsidRPr="003B1281">
        <w:rPr>
          <w:rFonts w:ascii="Times New Roman" w:eastAsia="Calibri" w:hAnsi="Times New Roman" w:cs="Times New Roman"/>
          <w:lang w:val="uk-UA"/>
        </w:rPr>
        <w:t xml:space="preserve"> </w:t>
      </w:r>
      <w:r w:rsidRPr="003B1281">
        <w:rPr>
          <w:rFonts w:ascii="Times New Roman" w:eastAsia="Calibri" w:hAnsi="Times New Roman" w:cs="Times New Roman"/>
          <w:lang w:val="en-US"/>
        </w:rPr>
        <w:t>kameneutvorennia</w:t>
      </w:r>
      <w:r w:rsidRPr="003B1281">
        <w:rPr>
          <w:rFonts w:ascii="Times New Roman" w:eastAsia="Calibri" w:hAnsi="Times New Roman" w:cs="Times New Roman"/>
          <w:lang w:val="uk-UA"/>
        </w:rPr>
        <w:t xml:space="preserve"> </w:t>
      </w:r>
      <w:r w:rsidRPr="003B1281">
        <w:rPr>
          <w:rFonts w:ascii="Times New Roman" w:eastAsia="Calibri" w:hAnsi="Times New Roman" w:cs="Times New Roman"/>
          <w:lang w:val="en-US"/>
        </w:rPr>
        <w:t>v</w:t>
      </w:r>
      <w:r w:rsidRPr="003B1281">
        <w:rPr>
          <w:rFonts w:ascii="Times New Roman" w:eastAsia="Calibri" w:hAnsi="Times New Roman" w:cs="Times New Roman"/>
          <w:lang w:val="uk-UA"/>
        </w:rPr>
        <w:t xml:space="preserve"> </w:t>
      </w:r>
      <w:r w:rsidRPr="003B1281">
        <w:rPr>
          <w:rFonts w:ascii="Times New Roman" w:eastAsia="Calibri" w:hAnsi="Times New Roman" w:cs="Times New Roman"/>
          <w:lang w:val="en-US"/>
        </w:rPr>
        <w:t>dynamitsi</w:t>
      </w:r>
      <w:r w:rsidRPr="003B1281">
        <w:rPr>
          <w:rFonts w:ascii="Times New Roman" w:eastAsia="Calibri" w:hAnsi="Times New Roman" w:cs="Times New Roman"/>
          <w:lang w:val="uk-UA"/>
        </w:rPr>
        <w:t xml:space="preserve"> </w:t>
      </w:r>
      <w:r w:rsidRPr="003B1281">
        <w:rPr>
          <w:rFonts w:ascii="Times New Roman" w:eastAsia="Calibri" w:hAnsi="Times New Roman" w:cs="Times New Roman"/>
          <w:lang w:val="en-US"/>
        </w:rPr>
        <w:t>likuvannia</w:t>
      </w:r>
      <w:r w:rsidRPr="003B1281">
        <w:rPr>
          <w:rFonts w:ascii="Times New Roman" w:eastAsia="Calibri" w:hAnsi="Times New Roman" w:cs="Times New Roman"/>
          <w:lang w:val="uk-UA"/>
        </w:rPr>
        <w:t xml:space="preserve"> </w:t>
      </w:r>
      <w:r w:rsidRPr="003B1281">
        <w:rPr>
          <w:rFonts w:ascii="Times New Roman" w:eastAsia="Calibri" w:hAnsi="Times New Roman" w:cs="Times New Roman"/>
          <w:lang w:val="en-US"/>
        </w:rPr>
        <w:t>khvorykh</w:t>
      </w:r>
      <w:r w:rsidRPr="003B1281">
        <w:rPr>
          <w:rFonts w:ascii="Times New Roman" w:eastAsia="Calibri" w:hAnsi="Times New Roman" w:cs="Times New Roman"/>
          <w:lang w:val="uk-UA"/>
        </w:rPr>
        <w:t xml:space="preserve"> </w:t>
      </w:r>
      <w:r w:rsidRPr="003B1281">
        <w:rPr>
          <w:rFonts w:ascii="Times New Roman" w:eastAsia="Calibri" w:hAnsi="Times New Roman" w:cs="Times New Roman"/>
          <w:lang w:val="en-US"/>
        </w:rPr>
        <w:t>na</w:t>
      </w:r>
      <w:r w:rsidRPr="003B1281">
        <w:rPr>
          <w:rFonts w:ascii="Times New Roman" w:eastAsia="Calibri" w:hAnsi="Times New Roman" w:cs="Times New Roman"/>
          <w:lang w:val="uk-UA"/>
        </w:rPr>
        <w:t xml:space="preserve"> </w:t>
      </w:r>
      <w:r w:rsidRPr="003B1281">
        <w:rPr>
          <w:rFonts w:ascii="Times New Roman" w:eastAsia="Calibri" w:hAnsi="Times New Roman" w:cs="Times New Roman"/>
          <w:lang w:val="en-US"/>
        </w:rPr>
        <w:t>khronichnyi</w:t>
      </w:r>
      <w:r w:rsidRPr="003B1281">
        <w:rPr>
          <w:rFonts w:ascii="Times New Roman" w:eastAsia="Calibri" w:hAnsi="Times New Roman" w:cs="Times New Roman"/>
          <w:lang w:val="uk-UA"/>
        </w:rPr>
        <w:t xml:space="preserve"> </w:t>
      </w:r>
      <w:r w:rsidRPr="003B1281">
        <w:rPr>
          <w:rFonts w:ascii="Times New Roman" w:eastAsia="Calibri" w:hAnsi="Times New Roman" w:cs="Times New Roman"/>
          <w:lang w:val="en-US"/>
        </w:rPr>
        <w:t>pankreatyt</w:t>
      </w:r>
      <w:r w:rsidR="003B1281" w:rsidRPr="003B1281">
        <w:rPr>
          <w:rFonts w:eastAsia="Calibri" w:cs="Times New Roman"/>
          <w:lang w:val="uk-UA"/>
        </w:rPr>
        <w:t xml:space="preserve"> [</w:t>
      </w:r>
      <w:r w:rsidR="003B1281" w:rsidRPr="003B1281">
        <w:rPr>
          <w:rFonts w:eastAsia="Calibri" w:cs="Times New Roman"/>
          <w:lang w:val="en-US"/>
        </w:rPr>
        <w:t>Changes in the immune system, inflammatory mediators of fibrosis and stone formation in the dynamics of treatment of patients with chronic pancreatitis</w:t>
      </w:r>
      <w:r w:rsidRPr="003B1281">
        <w:rPr>
          <w:rFonts w:ascii="Times New Roman" w:eastAsia="Calibri" w:hAnsi="Times New Roman" w:cs="Times New Roman"/>
          <w:lang w:val="uk-UA"/>
        </w:rPr>
        <w:t xml:space="preserve">] // </w:t>
      </w:r>
      <w:r w:rsidRPr="003B1281">
        <w:rPr>
          <w:rFonts w:ascii="Times New Roman" w:eastAsia="Calibri" w:hAnsi="Times New Roman" w:cs="Times New Roman"/>
          <w:lang w:val="en-US"/>
        </w:rPr>
        <w:t>V</w:t>
      </w:r>
      <w:r w:rsidR="003B1281" w:rsidRPr="003B1281">
        <w:rPr>
          <w:rFonts w:eastAsia="Calibri" w:cs="Times New Roman"/>
          <w:lang w:val="en-US"/>
        </w:rPr>
        <w:t>estnyk</w:t>
      </w:r>
      <w:r w:rsidR="003B1281" w:rsidRPr="003B1281">
        <w:rPr>
          <w:rFonts w:eastAsia="Calibri" w:cs="Times New Roman"/>
          <w:lang w:val="uk-UA"/>
        </w:rPr>
        <w:t xml:space="preserve"> </w:t>
      </w:r>
      <w:r w:rsidR="003B1281" w:rsidRPr="003B1281">
        <w:rPr>
          <w:rFonts w:eastAsia="Calibri" w:cs="Times New Roman"/>
          <w:lang w:val="en-US"/>
        </w:rPr>
        <w:t>Kluba</w:t>
      </w:r>
      <w:r w:rsidR="003B1281" w:rsidRPr="003B1281">
        <w:rPr>
          <w:rFonts w:eastAsia="Calibri" w:cs="Times New Roman"/>
          <w:lang w:val="uk-UA"/>
        </w:rPr>
        <w:t xml:space="preserve"> </w:t>
      </w:r>
      <w:r w:rsidR="003B1281" w:rsidRPr="003B1281">
        <w:rPr>
          <w:rFonts w:eastAsia="Calibri" w:cs="Times New Roman"/>
          <w:lang w:val="en-US"/>
        </w:rPr>
        <w:t>pankreotolohov</w:t>
      </w:r>
      <w:r w:rsidR="003B1281" w:rsidRPr="003B1281">
        <w:rPr>
          <w:rFonts w:eastAsia="Calibri" w:cs="Times New Roman"/>
          <w:lang w:val="uk-UA"/>
        </w:rPr>
        <w:t xml:space="preserve"> [</w:t>
      </w:r>
      <w:r w:rsidR="003B1281" w:rsidRPr="003B1281">
        <w:rPr>
          <w:rFonts w:eastAsia="Calibri" w:cs="Times New Roman"/>
          <w:lang w:val="en-US"/>
        </w:rPr>
        <w:t>Herald</w:t>
      </w:r>
      <w:r w:rsidR="003B1281" w:rsidRPr="003B1281">
        <w:rPr>
          <w:rFonts w:eastAsia="Calibri" w:cs="Times New Roman"/>
          <w:lang w:val="uk-UA"/>
        </w:rPr>
        <w:t xml:space="preserve"> </w:t>
      </w:r>
      <w:r w:rsidR="003B1281" w:rsidRPr="003B1281">
        <w:rPr>
          <w:rFonts w:eastAsia="Calibri" w:cs="Times New Roman"/>
          <w:lang w:val="en-US"/>
        </w:rPr>
        <w:t>of</w:t>
      </w:r>
      <w:r w:rsidR="003B1281" w:rsidRPr="003B1281">
        <w:rPr>
          <w:rFonts w:eastAsia="Calibri" w:cs="Times New Roman"/>
          <w:lang w:val="uk-UA"/>
        </w:rPr>
        <w:t xml:space="preserve"> </w:t>
      </w:r>
      <w:r w:rsidR="003B1281" w:rsidRPr="003B1281">
        <w:rPr>
          <w:rFonts w:eastAsia="Calibri" w:cs="Times New Roman"/>
          <w:lang w:val="en-US"/>
        </w:rPr>
        <w:t>pancreatic</w:t>
      </w:r>
      <w:r w:rsidR="003B1281" w:rsidRPr="003B1281">
        <w:rPr>
          <w:rFonts w:eastAsia="Calibri" w:cs="Times New Roman"/>
          <w:lang w:val="uk-UA"/>
        </w:rPr>
        <w:t xml:space="preserve"> </w:t>
      </w:r>
      <w:r w:rsidR="003B1281" w:rsidRPr="003B1281">
        <w:rPr>
          <w:rFonts w:eastAsia="Calibri" w:cs="Times New Roman"/>
          <w:lang w:val="en-US"/>
        </w:rPr>
        <w:t>club</w:t>
      </w:r>
      <w:r w:rsidRPr="003B1281">
        <w:rPr>
          <w:rFonts w:ascii="Times New Roman" w:eastAsia="Calibri" w:hAnsi="Times New Roman" w:cs="Times New Roman"/>
          <w:lang w:val="uk-UA"/>
        </w:rPr>
        <w:t xml:space="preserve">], </w:t>
      </w:r>
      <w:r w:rsidR="00B073A3" w:rsidRPr="003B1281">
        <w:rPr>
          <w:rFonts w:ascii="Times New Roman" w:hAnsi="Times New Roman" w:cs="Times New Roman"/>
          <w:lang w:val="uk-UA"/>
        </w:rPr>
        <w:t xml:space="preserve">– </w:t>
      </w:r>
      <w:r w:rsidR="00B073A3" w:rsidRPr="003B1281">
        <w:rPr>
          <w:rFonts w:ascii="Times New Roman" w:eastAsia="Calibri" w:hAnsi="Times New Roman" w:cs="Times New Roman"/>
          <w:lang w:val="uk-UA"/>
        </w:rPr>
        <w:t xml:space="preserve">2016. </w:t>
      </w:r>
      <w:r w:rsidRPr="003B1281">
        <w:rPr>
          <w:rFonts w:ascii="Times New Roman" w:eastAsia="Calibri" w:hAnsi="Times New Roman" w:cs="Times New Roman"/>
          <w:lang w:val="en-US"/>
        </w:rPr>
        <w:t>Vol</w:t>
      </w:r>
      <w:r w:rsidRPr="003B1281">
        <w:rPr>
          <w:rFonts w:ascii="Times New Roman" w:eastAsia="Calibri" w:hAnsi="Times New Roman" w:cs="Times New Roman"/>
          <w:lang w:val="uk-UA"/>
        </w:rPr>
        <w:t xml:space="preserve">. </w:t>
      </w:r>
      <w:r w:rsidR="00B073A3" w:rsidRPr="003B1281">
        <w:rPr>
          <w:rFonts w:ascii="Times New Roman" w:eastAsia="Calibri" w:hAnsi="Times New Roman" w:cs="Times New Roman"/>
          <w:lang w:val="uk-UA"/>
        </w:rPr>
        <w:t xml:space="preserve">4, </w:t>
      </w:r>
      <w:r w:rsidR="00B073A3" w:rsidRPr="003B1281">
        <w:rPr>
          <w:rFonts w:ascii="Times New Roman" w:hAnsi="Times New Roman" w:cs="Times New Roman"/>
          <w:lang w:val="uk-UA"/>
        </w:rPr>
        <w:t>–</w:t>
      </w:r>
      <w:r w:rsidR="00B073A3" w:rsidRPr="003B1281">
        <w:rPr>
          <w:rFonts w:ascii="Times New Roman" w:eastAsia="Calibri" w:hAnsi="Times New Roman" w:cs="Times New Roman"/>
          <w:lang w:val="uk-UA"/>
        </w:rPr>
        <w:t xml:space="preserve"> </w:t>
      </w:r>
      <w:r w:rsidRPr="003B1281">
        <w:rPr>
          <w:rFonts w:ascii="Times New Roman" w:eastAsia="Calibri" w:hAnsi="Times New Roman" w:cs="Times New Roman"/>
          <w:lang w:val="en-US"/>
        </w:rPr>
        <w:t>pp</w:t>
      </w:r>
      <w:r w:rsidR="00B073A3" w:rsidRPr="003B1281">
        <w:rPr>
          <w:rFonts w:ascii="Times New Roman" w:eastAsia="Calibri" w:hAnsi="Times New Roman" w:cs="Times New Roman"/>
          <w:lang w:val="uk-UA"/>
        </w:rPr>
        <w:t xml:space="preserve">. 43-49. </w:t>
      </w:r>
    </w:p>
    <w:p w14:paraId="024041E3" w14:textId="77777777" w:rsidR="003B1281" w:rsidRPr="003B1281" w:rsidRDefault="00B073A3" w:rsidP="003B1281">
      <w:pPr>
        <w:pStyle w:val="a4"/>
        <w:widowControl w:val="0"/>
        <w:numPr>
          <w:ilvl w:val="0"/>
          <w:numId w:val="4"/>
        </w:numPr>
        <w:spacing w:after="0" w:line="240" w:lineRule="auto"/>
        <w:ind w:right="-284"/>
        <w:jc w:val="both"/>
        <w:rPr>
          <w:rFonts w:ascii="Times New Roman" w:eastAsia="Calibri" w:hAnsi="Times New Roman" w:cs="Times New Roman"/>
          <w:lang w:val="uk-UA"/>
        </w:rPr>
      </w:pPr>
      <w:r w:rsidRPr="003B1281">
        <w:rPr>
          <w:rFonts w:ascii="Times New Roman" w:eastAsia="Calibri" w:hAnsi="Times New Roman" w:cs="Times New Roman"/>
          <w:lang w:val="en-US"/>
        </w:rPr>
        <w:t>Qing-Qing F.,  Xiao-Feng W., Wan-Yi Z., Shi-Li D. Angiotensin-converting enzyme inhibitor reduces scar formation by inhibiting both canonical and noncanonical TGF-</w:t>
      </w:r>
      <w:r w:rsidRPr="003B1281">
        <w:rPr>
          <w:rFonts w:ascii="Times New Roman" w:eastAsia="Calibri" w:hAnsi="Times New Roman" w:cs="Times New Roman"/>
        </w:rPr>
        <w:t>β</w:t>
      </w:r>
      <w:r w:rsidRPr="003B1281">
        <w:rPr>
          <w:rFonts w:ascii="Times New Roman" w:eastAsia="Calibri" w:hAnsi="Times New Roman" w:cs="Times New Roman"/>
          <w:lang w:val="en-US"/>
        </w:rPr>
        <w:t xml:space="preserve">1 pathways // Scientific Reports, </w:t>
      </w:r>
      <w:r w:rsidRPr="003B1281">
        <w:rPr>
          <w:rFonts w:ascii="Times New Roman" w:hAnsi="Times New Roman" w:cs="Times New Roman"/>
          <w:lang w:val="uk-UA"/>
        </w:rPr>
        <w:t>–</w:t>
      </w:r>
      <w:r w:rsidRPr="003B1281">
        <w:rPr>
          <w:rFonts w:ascii="Times New Roman" w:eastAsia="Calibri" w:hAnsi="Times New Roman" w:cs="Times New Roman"/>
          <w:lang w:val="en-US"/>
        </w:rPr>
        <w:t xml:space="preserve"> 2018. Vol. 8 (3332), </w:t>
      </w:r>
      <w:r w:rsidRPr="003B1281">
        <w:rPr>
          <w:rFonts w:ascii="Times New Roman" w:hAnsi="Times New Roman" w:cs="Times New Roman"/>
          <w:lang w:val="uk-UA"/>
        </w:rPr>
        <w:t>–</w:t>
      </w:r>
      <w:r w:rsidRPr="003B1281">
        <w:rPr>
          <w:rFonts w:ascii="Times New Roman" w:hAnsi="Times New Roman" w:cs="Times New Roman"/>
          <w:lang w:val="en-US"/>
        </w:rPr>
        <w:t xml:space="preserve"> pp. </w:t>
      </w:r>
      <w:r w:rsidRPr="003B1281">
        <w:rPr>
          <w:rFonts w:ascii="Times New Roman" w:eastAsia="Calibri" w:hAnsi="Times New Roman" w:cs="Times New Roman"/>
          <w:lang w:val="en-US"/>
        </w:rPr>
        <w:t>1-10. DOI: 10.1038/s41598-018-21600-w</w:t>
      </w:r>
    </w:p>
    <w:p w14:paraId="762C5AA2" w14:textId="77777777" w:rsidR="003B1281" w:rsidRPr="003B1281" w:rsidRDefault="00B073A3" w:rsidP="003B1281">
      <w:pPr>
        <w:pStyle w:val="a4"/>
        <w:widowControl w:val="0"/>
        <w:numPr>
          <w:ilvl w:val="0"/>
          <w:numId w:val="4"/>
        </w:numPr>
        <w:spacing w:after="0" w:line="240" w:lineRule="auto"/>
        <w:ind w:right="-284"/>
        <w:jc w:val="both"/>
        <w:rPr>
          <w:rFonts w:ascii="Times New Roman" w:eastAsia="Calibri" w:hAnsi="Times New Roman" w:cs="Times New Roman"/>
          <w:lang w:val="uk-UA"/>
        </w:rPr>
      </w:pPr>
      <w:r w:rsidRPr="003B1281">
        <w:rPr>
          <w:rFonts w:ascii="Times New Roman" w:eastAsia="Times New Roman" w:hAnsi="Times New Roman" w:cs="Times New Roman"/>
          <w:shd w:val="clear" w:color="auto" w:fill="FFFFFF"/>
          <w:lang w:val="en-US" w:eastAsia="ru-RU"/>
        </w:rPr>
        <w:t xml:space="preserve">Nishizawa H., Iguchi G., Fukuoka H. et al. IGF-I induces senescence of hepatic stellate cells and limits fibrosis in a p53-dependent manner // Sci. Rep., </w:t>
      </w:r>
      <w:r w:rsidRPr="003B1281">
        <w:rPr>
          <w:rFonts w:ascii="Times New Roman" w:hAnsi="Times New Roman" w:cs="Times New Roman"/>
          <w:lang w:val="uk-UA"/>
        </w:rPr>
        <w:t>–</w:t>
      </w:r>
      <w:r w:rsidRPr="003B1281">
        <w:rPr>
          <w:rFonts w:ascii="Times New Roman" w:hAnsi="Times New Roman" w:cs="Times New Roman"/>
          <w:lang w:val="en-US"/>
        </w:rPr>
        <w:t xml:space="preserve"> 2016. Vol. </w:t>
      </w:r>
      <w:r w:rsidRPr="003B1281">
        <w:rPr>
          <w:rFonts w:ascii="Times New Roman" w:eastAsia="Times New Roman" w:hAnsi="Times New Roman" w:cs="Times New Roman"/>
          <w:shd w:val="clear" w:color="auto" w:fill="FFFFFF"/>
          <w:lang w:val="en-US" w:eastAsia="ru-RU"/>
        </w:rPr>
        <w:t xml:space="preserve">6, </w:t>
      </w:r>
      <w:r w:rsidRPr="003B1281">
        <w:rPr>
          <w:rFonts w:ascii="Times New Roman" w:hAnsi="Times New Roman" w:cs="Times New Roman"/>
          <w:lang w:val="uk-UA"/>
        </w:rPr>
        <w:t>–</w:t>
      </w:r>
      <w:r w:rsidRPr="003B1281">
        <w:rPr>
          <w:rFonts w:ascii="Times New Roman" w:hAnsi="Times New Roman" w:cs="Times New Roman"/>
          <w:lang w:val="en-US"/>
        </w:rPr>
        <w:t xml:space="preserve"> p. </w:t>
      </w:r>
      <w:r w:rsidRPr="003B1281">
        <w:rPr>
          <w:rFonts w:ascii="Times New Roman" w:eastAsia="Times New Roman" w:hAnsi="Times New Roman" w:cs="Times New Roman"/>
          <w:shd w:val="clear" w:color="auto" w:fill="FFFFFF"/>
          <w:lang w:val="en-US" w:eastAsia="ru-RU"/>
        </w:rPr>
        <w:t xml:space="preserve">34605. </w:t>
      </w:r>
      <w:hyperlink r:id="rId13" w:tgtFrame="_blank" w:history="1">
        <w:r w:rsidRPr="003B1281">
          <w:rPr>
            <w:rFonts w:ascii="Times New Roman" w:eastAsia="Times New Roman" w:hAnsi="Times New Roman" w:cs="Times New Roman"/>
            <w:shd w:val="clear" w:color="auto" w:fill="FFFFFF"/>
            <w:lang w:val="en-US" w:eastAsia="ru-RU"/>
          </w:rPr>
          <w:t>https://doi.org/10.1038/srep34605</w:t>
        </w:r>
      </w:hyperlink>
    </w:p>
    <w:p w14:paraId="1E9DE966" w14:textId="77777777" w:rsidR="00B073A3" w:rsidRPr="003B1281" w:rsidRDefault="00B073A3" w:rsidP="003B1281">
      <w:pPr>
        <w:pStyle w:val="a4"/>
        <w:widowControl w:val="0"/>
        <w:numPr>
          <w:ilvl w:val="0"/>
          <w:numId w:val="4"/>
        </w:numPr>
        <w:spacing w:after="0" w:line="240" w:lineRule="auto"/>
        <w:ind w:right="-284"/>
        <w:jc w:val="both"/>
        <w:rPr>
          <w:rFonts w:ascii="Times New Roman" w:eastAsia="Calibri" w:hAnsi="Times New Roman" w:cs="Times New Roman"/>
          <w:lang w:val="uk-UA"/>
        </w:rPr>
      </w:pPr>
      <w:r w:rsidRPr="003B1281">
        <w:rPr>
          <w:rFonts w:ascii="Times New Roman" w:eastAsia="Times New Roman" w:hAnsi="Times New Roman" w:cs="Times New Roman"/>
          <w:shd w:val="clear" w:color="auto" w:fill="FFFFFF"/>
          <w:lang w:val="en-US" w:eastAsia="ru-RU"/>
        </w:rPr>
        <w:t>Stefano J.T., Correa-Giannella M.L., Ribeiro C.M., Alves V.A., Massarollo P.C., Machado M.C. et al. Increased hepatic expression of insulin-like growth factor-I receptor in chronic hepatitis  C // World J.</w:t>
      </w:r>
      <w:r w:rsidRPr="003B1281">
        <w:rPr>
          <w:rFonts w:ascii="Times New Roman" w:eastAsia="Times New Roman" w:hAnsi="Times New Roman" w:cs="Times New Roman"/>
          <w:lang w:val="en-US" w:eastAsia="ru-RU"/>
        </w:rPr>
        <w:br/>
      </w:r>
      <w:r w:rsidRPr="003B1281">
        <w:rPr>
          <w:rFonts w:ascii="Times New Roman" w:eastAsia="Times New Roman" w:hAnsi="Times New Roman" w:cs="Times New Roman"/>
          <w:shd w:val="clear" w:color="auto" w:fill="FFFFFF"/>
          <w:lang w:val="en-US" w:eastAsia="ru-RU"/>
        </w:rPr>
        <w:t xml:space="preserve">Gastroenterol., </w:t>
      </w:r>
      <w:r w:rsidRPr="003B1281">
        <w:rPr>
          <w:rFonts w:ascii="Times New Roman" w:hAnsi="Times New Roman" w:cs="Times New Roman"/>
          <w:lang w:val="uk-UA"/>
        </w:rPr>
        <w:t>–</w:t>
      </w:r>
      <w:r w:rsidRPr="003B1281">
        <w:rPr>
          <w:rFonts w:ascii="Times New Roman" w:hAnsi="Times New Roman" w:cs="Times New Roman"/>
          <w:lang w:val="en-US"/>
        </w:rPr>
        <w:t xml:space="preserve"> 2006. Vol. 12 (24), </w:t>
      </w:r>
      <w:r w:rsidRPr="003B1281">
        <w:rPr>
          <w:rFonts w:ascii="Times New Roman" w:hAnsi="Times New Roman" w:cs="Times New Roman"/>
          <w:lang w:val="uk-UA"/>
        </w:rPr>
        <w:t>–</w:t>
      </w:r>
      <w:r w:rsidRPr="003B1281">
        <w:rPr>
          <w:rFonts w:ascii="Times New Roman" w:hAnsi="Times New Roman" w:cs="Times New Roman"/>
          <w:lang w:val="en-US"/>
        </w:rPr>
        <w:t xml:space="preserve"> pp. 3821-3828.</w:t>
      </w:r>
      <w:r w:rsidRPr="003B1281">
        <w:rPr>
          <w:rFonts w:ascii="Times New Roman" w:eastAsia="Calibri" w:hAnsi="Times New Roman" w:cs="Times New Roman"/>
          <w:b/>
          <w:lang w:val="en-US"/>
        </w:rPr>
        <w:t xml:space="preserve"> </w:t>
      </w:r>
    </w:p>
    <w:p w14:paraId="2B0FB1DE" w14:textId="77777777" w:rsidR="00B073A3" w:rsidRPr="00B073A3" w:rsidRDefault="00B073A3" w:rsidP="00B073A3">
      <w:pPr>
        <w:widowControl w:val="0"/>
        <w:spacing w:after="0" w:line="240" w:lineRule="auto"/>
        <w:ind w:left="720" w:right="-285"/>
        <w:contextualSpacing/>
        <w:jc w:val="both"/>
        <w:rPr>
          <w:rFonts w:eastAsia="Calibri" w:cs="Times New Roman"/>
          <w:color w:val="000000"/>
          <w:sz w:val="22"/>
          <w:lang w:val="en-US"/>
        </w:rPr>
      </w:pPr>
    </w:p>
    <w:p w14:paraId="142753E3" w14:textId="77777777" w:rsidR="00946AF5" w:rsidRPr="00E3718E" w:rsidRDefault="00946AF5" w:rsidP="00946AF5">
      <w:pPr>
        <w:widowControl w:val="0"/>
        <w:spacing w:after="0" w:line="240" w:lineRule="auto"/>
        <w:ind w:right="-285"/>
        <w:jc w:val="center"/>
        <w:rPr>
          <w:rFonts w:eastAsia="Calibri" w:cs="Times New Roman"/>
          <w:b/>
          <w:color w:val="000000"/>
          <w:sz w:val="25"/>
          <w:szCs w:val="25"/>
        </w:rPr>
      </w:pPr>
      <w:r w:rsidRPr="00946AF5">
        <w:rPr>
          <w:rFonts w:eastAsia="Calibri" w:cs="Times New Roman"/>
          <w:b/>
          <w:color w:val="000000"/>
          <w:sz w:val="25"/>
          <w:szCs w:val="25"/>
          <w:lang w:val="uk-UA"/>
        </w:rPr>
        <w:t>Рыкало Н.А., Олейник Ю.М., Семенчук С.А., Иваница А.О.</w:t>
      </w:r>
    </w:p>
    <w:p w14:paraId="43C9F4D2" w14:textId="77777777" w:rsidR="00946AF5" w:rsidRPr="00E3718E" w:rsidRDefault="00946AF5" w:rsidP="00946AF5">
      <w:pPr>
        <w:widowControl w:val="0"/>
        <w:spacing w:after="0" w:line="240" w:lineRule="auto"/>
        <w:ind w:right="-285"/>
        <w:jc w:val="center"/>
        <w:rPr>
          <w:rFonts w:eastAsia="Calibri" w:cs="Times New Roman"/>
          <w:b/>
          <w:color w:val="000000"/>
          <w:sz w:val="25"/>
          <w:szCs w:val="25"/>
        </w:rPr>
      </w:pPr>
    </w:p>
    <w:p w14:paraId="35C1EF76" w14:textId="77777777" w:rsidR="00690BBB" w:rsidRPr="00E3718E" w:rsidRDefault="00221581" w:rsidP="007401D0">
      <w:pPr>
        <w:widowControl w:val="0"/>
        <w:spacing w:after="0" w:line="240" w:lineRule="auto"/>
        <w:jc w:val="center"/>
        <w:rPr>
          <w:rFonts w:eastAsia="Calibri" w:cs="Times New Roman"/>
          <w:b/>
          <w:color w:val="000000"/>
          <w:sz w:val="25"/>
          <w:szCs w:val="25"/>
        </w:rPr>
      </w:pPr>
      <w:r w:rsidRPr="00946AF5">
        <w:rPr>
          <w:rFonts w:eastAsia="Calibri" w:cs="Times New Roman"/>
          <w:b/>
          <w:color w:val="000000"/>
          <w:sz w:val="25"/>
          <w:szCs w:val="25"/>
          <w:lang w:val="uk-UA"/>
        </w:rPr>
        <w:t xml:space="preserve">КОНЦЕНТРАЦИЯ </w:t>
      </w:r>
      <w:r w:rsidR="00690BBB" w:rsidRPr="00946AF5">
        <w:rPr>
          <w:rFonts w:eastAsia="Calibri" w:cs="Times New Roman"/>
          <w:b/>
          <w:color w:val="000000"/>
          <w:sz w:val="25"/>
          <w:szCs w:val="25"/>
          <w:lang w:val="uk-UA"/>
        </w:rPr>
        <w:t xml:space="preserve">IGF - 1 </w:t>
      </w:r>
      <w:r w:rsidRPr="00946AF5">
        <w:rPr>
          <w:rFonts w:eastAsia="Calibri" w:cs="Times New Roman"/>
          <w:b/>
          <w:color w:val="000000"/>
          <w:sz w:val="25"/>
          <w:szCs w:val="25"/>
          <w:lang w:val="uk-UA"/>
        </w:rPr>
        <w:t xml:space="preserve">И </w:t>
      </w:r>
      <w:r w:rsidR="00690BBB" w:rsidRPr="00946AF5">
        <w:rPr>
          <w:rFonts w:eastAsia="Calibri" w:cs="Times New Roman"/>
          <w:b/>
          <w:color w:val="000000"/>
          <w:sz w:val="25"/>
          <w:szCs w:val="25"/>
          <w:lang w:val="uk-UA"/>
        </w:rPr>
        <w:t xml:space="preserve">TGF -β </w:t>
      </w:r>
      <w:r w:rsidRPr="00946AF5">
        <w:rPr>
          <w:rFonts w:eastAsia="Calibri" w:cs="Times New Roman"/>
          <w:b/>
          <w:color w:val="000000"/>
          <w:sz w:val="25"/>
          <w:szCs w:val="25"/>
        </w:rPr>
        <w:t xml:space="preserve">В КРОВИ </w:t>
      </w:r>
      <w:r w:rsidRPr="00946AF5">
        <w:rPr>
          <w:rFonts w:eastAsia="Calibri" w:cs="Times New Roman"/>
          <w:b/>
          <w:color w:val="000000"/>
          <w:sz w:val="25"/>
          <w:szCs w:val="25"/>
          <w:lang w:val="uk-UA"/>
        </w:rPr>
        <w:t>ПРИ ХРОНИЧЕСКОМ ТОКСИЧНОМ ГЕПАТИТЕ У КРЫС И ЕГО КОРРЕКЦИИ ЛИЗИНОПРИЛОМ</w:t>
      </w:r>
    </w:p>
    <w:p w14:paraId="6C0C4D2B" w14:textId="77777777" w:rsidR="00946AF5" w:rsidRPr="00E3718E" w:rsidRDefault="00946AF5" w:rsidP="007401D0">
      <w:pPr>
        <w:widowControl w:val="0"/>
        <w:spacing w:after="0" w:line="240" w:lineRule="auto"/>
        <w:jc w:val="center"/>
        <w:rPr>
          <w:rFonts w:eastAsia="Calibri" w:cs="Times New Roman"/>
          <w:b/>
          <w:color w:val="000000"/>
          <w:sz w:val="25"/>
          <w:szCs w:val="25"/>
        </w:rPr>
      </w:pPr>
    </w:p>
    <w:p w14:paraId="2EF95984" w14:textId="77777777" w:rsidR="00690BBB" w:rsidRPr="00946AF5" w:rsidRDefault="00946AF5" w:rsidP="007401D0">
      <w:pPr>
        <w:widowControl w:val="0"/>
        <w:spacing w:after="0" w:line="240" w:lineRule="auto"/>
        <w:ind w:right="-285"/>
        <w:jc w:val="center"/>
        <w:rPr>
          <w:rFonts w:eastAsia="Calibri" w:cs="Times New Roman"/>
          <w:i/>
          <w:color w:val="000000"/>
          <w:sz w:val="25"/>
          <w:szCs w:val="25"/>
          <w:lang w:val="uk-UA"/>
        </w:rPr>
      </w:pPr>
      <w:r w:rsidRPr="00946AF5">
        <w:rPr>
          <w:rFonts w:eastAsia="Calibri" w:cs="Times New Roman"/>
          <w:i/>
          <w:color w:val="000000"/>
          <w:sz w:val="25"/>
          <w:szCs w:val="25"/>
        </w:rPr>
        <w:t xml:space="preserve">Кафедра патофизиологии </w:t>
      </w:r>
      <w:r w:rsidR="00690BBB" w:rsidRPr="00946AF5">
        <w:rPr>
          <w:rFonts w:eastAsia="Calibri" w:cs="Times New Roman"/>
          <w:i/>
          <w:color w:val="000000"/>
          <w:sz w:val="25"/>
          <w:szCs w:val="25"/>
          <w:lang w:val="uk-UA"/>
        </w:rPr>
        <w:t>Винницк</w:t>
      </w:r>
      <w:r w:rsidRPr="00946AF5">
        <w:rPr>
          <w:rFonts w:eastAsia="Calibri" w:cs="Times New Roman"/>
          <w:i/>
          <w:color w:val="000000"/>
          <w:sz w:val="25"/>
          <w:szCs w:val="25"/>
          <w:lang w:val="uk-UA"/>
        </w:rPr>
        <w:t>ого</w:t>
      </w:r>
      <w:r w:rsidR="00690BBB" w:rsidRPr="00946AF5">
        <w:rPr>
          <w:rFonts w:eastAsia="Calibri" w:cs="Times New Roman"/>
          <w:i/>
          <w:color w:val="000000"/>
          <w:sz w:val="25"/>
          <w:szCs w:val="25"/>
          <w:lang w:val="uk-UA"/>
        </w:rPr>
        <w:t xml:space="preserve"> национальн</w:t>
      </w:r>
      <w:r w:rsidRPr="00946AF5">
        <w:rPr>
          <w:rFonts w:eastAsia="Calibri" w:cs="Times New Roman"/>
          <w:i/>
          <w:color w:val="000000"/>
          <w:sz w:val="25"/>
          <w:szCs w:val="25"/>
          <w:lang w:val="uk-UA"/>
        </w:rPr>
        <w:t>ого</w:t>
      </w:r>
      <w:r w:rsidR="00690BBB" w:rsidRPr="00946AF5">
        <w:rPr>
          <w:rFonts w:eastAsia="Calibri" w:cs="Times New Roman"/>
          <w:i/>
          <w:color w:val="000000"/>
          <w:sz w:val="25"/>
          <w:szCs w:val="25"/>
          <w:lang w:val="uk-UA"/>
        </w:rPr>
        <w:t xml:space="preserve"> медицинск</w:t>
      </w:r>
      <w:r w:rsidRPr="00946AF5">
        <w:rPr>
          <w:rFonts w:eastAsia="Calibri" w:cs="Times New Roman"/>
          <w:i/>
          <w:color w:val="000000"/>
          <w:sz w:val="25"/>
          <w:szCs w:val="25"/>
          <w:lang w:val="uk-UA"/>
        </w:rPr>
        <w:t>ого</w:t>
      </w:r>
      <w:r w:rsidR="00690BBB" w:rsidRPr="00946AF5">
        <w:rPr>
          <w:rFonts w:eastAsia="Calibri" w:cs="Times New Roman"/>
          <w:i/>
          <w:color w:val="000000"/>
          <w:sz w:val="25"/>
          <w:szCs w:val="25"/>
          <w:lang w:val="uk-UA"/>
        </w:rPr>
        <w:t xml:space="preserve"> университет</w:t>
      </w:r>
      <w:r w:rsidRPr="00946AF5">
        <w:rPr>
          <w:rFonts w:eastAsia="Calibri" w:cs="Times New Roman"/>
          <w:i/>
          <w:color w:val="000000"/>
          <w:sz w:val="25"/>
          <w:szCs w:val="25"/>
          <w:lang w:val="uk-UA"/>
        </w:rPr>
        <w:t>а</w:t>
      </w:r>
      <w:r w:rsidR="00690BBB" w:rsidRPr="00946AF5">
        <w:rPr>
          <w:rFonts w:eastAsia="Calibri" w:cs="Times New Roman"/>
          <w:i/>
          <w:color w:val="000000"/>
          <w:sz w:val="25"/>
          <w:szCs w:val="25"/>
          <w:lang w:val="uk-UA"/>
        </w:rPr>
        <w:t xml:space="preserve"> им. Н.И.Пирогова</w:t>
      </w:r>
      <w:r w:rsidRPr="00946AF5">
        <w:rPr>
          <w:rFonts w:eastAsia="Calibri" w:cs="Times New Roman"/>
          <w:i/>
          <w:color w:val="000000"/>
          <w:sz w:val="25"/>
          <w:szCs w:val="25"/>
          <w:lang w:val="uk-UA"/>
        </w:rPr>
        <w:t>, Винница, Украина</w:t>
      </w:r>
    </w:p>
    <w:p w14:paraId="2EEBF033" w14:textId="77777777" w:rsidR="0065776B" w:rsidRPr="00E3718E" w:rsidRDefault="0065776B" w:rsidP="007401D0">
      <w:pPr>
        <w:widowControl w:val="0"/>
        <w:spacing w:after="0" w:line="240" w:lineRule="auto"/>
        <w:ind w:right="-285" w:firstLine="454"/>
        <w:jc w:val="both"/>
        <w:rPr>
          <w:rFonts w:eastAsia="Calibri" w:cs="Times New Roman"/>
          <w:b/>
          <w:color w:val="000000"/>
          <w:szCs w:val="24"/>
        </w:rPr>
      </w:pPr>
    </w:p>
    <w:p w14:paraId="2C6AA6CD" w14:textId="77777777" w:rsidR="00690BBB" w:rsidRPr="00946AF5" w:rsidRDefault="00690BBB" w:rsidP="00946AF5">
      <w:pPr>
        <w:widowControl w:val="0"/>
        <w:spacing w:after="0" w:line="240" w:lineRule="auto"/>
        <w:ind w:right="-285" w:firstLine="284"/>
        <w:jc w:val="both"/>
        <w:rPr>
          <w:rFonts w:eastAsia="Calibri" w:cs="Times New Roman"/>
          <w:sz w:val="22"/>
          <w:lang w:val="uk-UA"/>
        </w:rPr>
      </w:pPr>
      <w:r w:rsidRPr="00946AF5">
        <w:rPr>
          <w:rFonts w:eastAsia="Calibri" w:cs="Times New Roman"/>
          <w:b/>
          <w:i/>
          <w:color w:val="000000"/>
          <w:sz w:val="22"/>
          <w:lang w:val="uk-UA"/>
        </w:rPr>
        <w:t>Резюме.</w:t>
      </w:r>
      <w:r w:rsidRPr="00946AF5">
        <w:rPr>
          <w:rFonts w:eastAsia="Calibri" w:cs="Times New Roman"/>
          <w:color w:val="000000"/>
          <w:sz w:val="22"/>
          <w:lang w:val="uk-UA"/>
        </w:rPr>
        <w:t xml:space="preserve"> В статье представлены материалы </w:t>
      </w:r>
      <w:r w:rsidR="0065776B" w:rsidRPr="00946AF5">
        <w:rPr>
          <w:rFonts w:eastAsia="Calibri" w:cs="Times New Roman"/>
          <w:color w:val="000000"/>
          <w:sz w:val="22"/>
        </w:rPr>
        <w:t xml:space="preserve">по </w:t>
      </w:r>
      <w:r w:rsidRPr="00946AF5">
        <w:rPr>
          <w:rFonts w:eastAsia="Calibri" w:cs="Times New Roman"/>
          <w:color w:val="000000"/>
          <w:sz w:val="22"/>
          <w:lang w:val="uk-UA"/>
        </w:rPr>
        <w:t>определени</w:t>
      </w:r>
      <w:r w:rsidR="0065776B" w:rsidRPr="00946AF5">
        <w:rPr>
          <w:rFonts w:eastAsia="Calibri" w:cs="Times New Roman"/>
          <w:color w:val="000000"/>
          <w:sz w:val="22"/>
          <w:lang w:val="uk-UA"/>
        </w:rPr>
        <w:t xml:space="preserve">ю концентрации </w:t>
      </w:r>
      <w:r w:rsidRPr="00946AF5">
        <w:rPr>
          <w:rFonts w:eastAsia="Calibri" w:cs="Times New Roman"/>
          <w:color w:val="000000"/>
          <w:sz w:val="22"/>
          <w:lang w:val="uk-UA"/>
        </w:rPr>
        <w:t xml:space="preserve">IGF-1 и TGF-β при хроническом токсичном гепатите и его медикаментозной коррекции лизиноприлом. Экспериментальные исследования проведены на 60 нелинейных белых лабораторных крысах с исходной массой тела 60-80 г. </w:t>
      </w:r>
      <w:r w:rsidRPr="00946AF5">
        <w:rPr>
          <w:rFonts w:eastAsia="Calibri" w:cs="Times New Roman"/>
          <w:sz w:val="22"/>
          <w:lang w:val="uk-UA"/>
        </w:rPr>
        <w:t>Животные были разделены на 5 групп по 12 крыс в каждой. Группа 1 - интактные крысы. Хронический токсический гепатит моделировали у животных 2-й, 3-й, 4-й и 5-й групп путем внутрижелудочного введения маличного раствора ССl</w:t>
      </w:r>
      <w:r w:rsidRPr="00946AF5">
        <w:rPr>
          <w:rFonts w:eastAsia="Calibri" w:cs="Times New Roman"/>
          <w:sz w:val="22"/>
          <w:vertAlign w:val="subscript"/>
          <w:lang w:val="uk-UA"/>
        </w:rPr>
        <w:t>4</w:t>
      </w:r>
      <w:r w:rsidRPr="00946AF5">
        <w:rPr>
          <w:rFonts w:eastAsia="Calibri" w:cs="Times New Roman"/>
          <w:sz w:val="22"/>
          <w:lang w:val="uk-UA"/>
        </w:rPr>
        <w:t xml:space="preserve"> в дозе 0,1 мл / 100 г массы тела два раза в неделю в сочетании с 5% раствором этанола в течение шести недель. Крысам 2-й группы никаких других препаратов не вводили. Помимо ССl</w:t>
      </w:r>
      <w:r w:rsidRPr="00946AF5">
        <w:rPr>
          <w:rFonts w:eastAsia="Calibri" w:cs="Times New Roman"/>
          <w:sz w:val="22"/>
          <w:vertAlign w:val="subscript"/>
          <w:lang w:val="uk-UA"/>
        </w:rPr>
        <w:t>4</w:t>
      </w:r>
      <w:r w:rsidRPr="00946AF5">
        <w:rPr>
          <w:rFonts w:eastAsia="Calibri" w:cs="Times New Roman"/>
          <w:sz w:val="22"/>
          <w:lang w:val="uk-UA"/>
        </w:rPr>
        <w:t>, животные остальных групп получали «Лизиноприл» в дозе 20 мг / кг (группа 3), «Глутаргин» в дозе 30 мг/кг (группа 4), ССl</w:t>
      </w:r>
      <w:r w:rsidRPr="00946AF5">
        <w:rPr>
          <w:rFonts w:eastAsia="Calibri" w:cs="Times New Roman"/>
          <w:sz w:val="22"/>
          <w:vertAlign w:val="subscript"/>
          <w:lang w:val="uk-UA"/>
        </w:rPr>
        <w:t>4</w:t>
      </w:r>
      <w:r w:rsidRPr="00946AF5">
        <w:rPr>
          <w:rFonts w:eastAsia="Calibri" w:cs="Times New Roman"/>
          <w:sz w:val="22"/>
          <w:lang w:val="uk-UA"/>
        </w:rPr>
        <w:t>, а также «Глутаргин». в дозе 30 мг/кг и «Лизиноприл» - 20 мг/кг (группа 5). Исследование демонстрирует повышенные уровня TGF-β и IGF-1 в сыворотке крови у крыс, получавших гепатотоксины, что указывает на хроническое воспаление в печени. Корректирующая комбинированная терапия лизиноприлом и глутаргином способствовала снижению уровня сывороточного IGF-1 у крыс. Использование лизиноприла в экспериментальной ХТГ приводило к двукратному снижению содержания TGF-β по сравнению с нелеченными животными.</w:t>
      </w:r>
    </w:p>
    <w:p w14:paraId="128DCAE3" w14:textId="77777777" w:rsidR="00690BBB" w:rsidRDefault="00690BBB" w:rsidP="007401D0">
      <w:pPr>
        <w:widowControl w:val="0"/>
        <w:spacing w:after="0" w:line="240" w:lineRule="auto"/>
        <w:rPr>
          <w:rFonts w:eastAsia="Calibri" w:cs="Times New Roman"/>
          <w:szCs w:val="24"/>
        </w:rPr>
      </w:pPr>
    </w:p>
    <w:p w14:paraId="64AD13B8" w14:textId="77777777" w:rsidR="00946AF5" w:rsidRPr="00245E03" w:rsidRDefault="00946AF5" w:rsidP="00946AF5">
      <w:pPr>
        <w:widowControl w:val="0"/>
        <w:spacing w:after="0" w:line="240" w:lineRule="auto"/>
        <w:jc w:val="both"/>
        <w:rPr>
          <w:b/>
          <w:i/>
          <w:sz w:val="25"/>
          <w:szCs w:val="25"/>
          <w:lang w:val="az-Latn-AZ"/>
        </w:rPr>
      </w:pPr>
      <w:r w:rsidRPr="00245E03">
        <w:rPr>
          <w:b/>
          <w:i/>
          <w:sz w:val="25"/>
          <w:szCs w:val="25"/>
          <w:lang w:val="en-US"/>
        </w:rPr>
        <w:t xml:space="preserve">Contact information: </w:t>
      </w:r>
    </w:p>
    <w:p w14:paraId="5EDA6EF5" w14:textId="77777777" w:rsidR="00946AF5" w:rsidRPr="00245E03" w:rsidRDefault="00946AF5" w:rsidP="00946AF5">
      <w:pPr>
        <w:spacing w:after="0" w:line="240" w:lineRule="auto"/>
        <w:jc w:val="both"/>
        <w:rPr>
          <w:rFonts w:eastAsia="Calibri" w:cs="Times New Roman"/>
          <w:sz w:val="25"/>
          <w:szCs w:val="25"/>
          <w:lang w:val="en"/>
        </w:rPr>
      </w:pPr>
      <w:r w:rsidRPr="00245E03">
        <w:rPr>
          <w:rFonts w:eastAsia="Calibri" w:cs="Times New Roman"/>
          <w:b/>
          <w:sz w:val="25"/>
          <w:szCs w:val="25"/>
          <w:lang w:val="en-US"/>
        </w:rPr>
        <w:t>Oliynyk Yuli</w:t>
      </w:r>
      <w:r w:rsidRPr="00245E03">
        <w:rPr>
          <w:rFonts w:eastAsia="Calibri" w:cs="Times New Roman"/>
          <w:b/>
          <w:sz w:val="25"/>
          <w:szCs w:val="25"/>
          <w:lang w:val="uk-UA"/>
        </w:rPr>
        <w:t>і</w:t>
      </w:r>
      <w:r w:rsidRPr="00245E03">
        <w:rPr>
          <w:rFonts w:eastAsia="Calibri" w:cs="Times New Roman"/>
          <w:b/>
          <w:sz w:val="25"/>
          <w:szCs w:val="25"/>
          <w:lang w:val="en-US"/>
        </w:rPr>
        <w:t xml:space="preserve">a </w:t>
      </w:r>
      <w:r w:rsidRPr="00245E03">
        <w:rPr>
          <w:rFonts w:eastAsia="Calibri" w:cs="Times New Roman"/>
          <w:b/>
          <w:sz w:val="25"/>
          <w:szCs w:val="25"/>
          <w:lang w:val="en"/>
        </w:rPr>
        <w:t>Mikhail</w:t>
      </w:r>
      <w:r w:rsidRPr="00245E03">
        <w:rPr>
          <w:rFonts w:eastAsia="Calibri" w:cs="Times New Roman"/>
          <w:b/>
          <w:sz w:val="25"/>
          <w:szCs w:val="25"/>
          <w:lang w:val="en-US"/>
        </w:rPr>
        <w:t>i</w:t>
      </w:r>
      <w:r w:rsidRPr="00245E03">
        <w:rPr>
          <w:rFonts w:eastAsia="Calibri" w:cs="Times New Roman"/>
          <w:b/>
          <w:sz w:val="25"/>
          <w:szCs w:val="25"/>
          <w:lang w:val="en"/>
        </w:rPr>
        <w:t>vna</w:t>
      </w:r>
      <w:r w:rsidRPr="00245E03">
        <w:rPr>
          <w:rFonts w:eastAsia="Calibri" w:cs="Times New Roman"/>
          <w:sz w:val="25"/>
          <w:szCs w:val="25"/>
          <w:lang w:val="en-US"/>
        </w:rPr>
        <w:t xml:space="preserve"> – </w:t>
      </w:r>
      <w:r w:rsidRPr="00245E03">
        <w:rPr>
          <w:rFonts w:eastAsia="Calibri" w:cs="Times New Roman"/>
          <w:sz w:val="25"/>
          <w:szCs w:val="25"/>
          <w:lang w:val="en"/>
        </w:rPr>
        <w:t>assistant of the department of pathophysiology</w:t>
      </w:r>
      <w:r w:rsidRPr="00245E03">
        <w:rPr>
          <w:rFonts w:eastAsia="Calibri" w:cs="Times New Roman"/>
          <w:sz w:val="25"/>
          <w:szCs w:val="25"/>
          <w:lang w:val="en-US"/>
        </w:rPr>
        <w:t>, Vinnytsya National Pirogov Memorial Medical University,</w:t>
      </w:r>
      <w:r w:rsidRPr="00245E03">
        <w:rPr>
          <w:rFonts w:eastAsia="Times New Roman" w:cs="Times New Roman"/>
          <w:color w:val="202124"/>
          <w:sz w:val="25"/>
          <w:szCs w:val="25"/>
          <w:lang w:val="en" w:eastAsia="ru-RU"/>
        </w:rPr>
        <w:t xml:space="preserve"> </w:t>
      </w:r>
      <w:r w:rsidRPr="00245E03">
        <w:rPr>
          <w:rFonts w:eastAsia="Calibri" w:cs="Times New Roman"/>
          <w:sz w:val="25"/>
          <w:szCs w:val="25"/>
          <w:lang w:val="en"/>
        </w:rPr>
        <w:t>Vinnytsya</w:t>
      </w:r>
      <w:r w:rsidRPr="00245E03">
        <w:rPr>
          <w:rFonts w:eastAsia="Calibri" w:cs="Times New Roman"/>
          <w:sz w:val="25"/>
          <w:szCs w:val="25"/>
          <w:lang w:val="en-US"/>
        </w:rPr>
        <w:t>,</w:t>
      </w:r>
      <w:r w:rsidRPr="00245E03">
        <w:rPr>
          <w:rFonts w:eastAsia="Calibri" w:cs="Times New Roman"/>
          <w:sz w:val="25"/>
          <w:szCs w:val="25"/>
          <w:lang w:val="en"/>
        </w:rPr>
        <w:t xml:space="preserve"> Ukraine </w:t>
      </w:r>
    </w:p>
    <w:p w14:paraId="7CDF832B" w14:textId="77777777" w:rsidR="00946AF5" w:rsidRPr="00E3718E" w:rsidRDefault="00946AF5" w:rsidP="00946AF5">
      <w:pPr>
        <w:spacing w:after="0" w:line="240" w:lineRule="auto"/>
        <w:jc w:val="both"/>
        <w:rPr>
          <w:rFonts w:eastAsia="Calibri" w:cs="Times New Roman"/>
          <w:color w:val="000000"/>
          <w:sz w:val="25"/>
          <w:szCs w:val="25"/>
          <w:shd w:val="clear" w:color="auto" w:fill="FFFFFF"/>
          <w:lang w:val="en-US"/>
        </w:rPr>
      </w:pPr>
    </w:p>
    <w:p w14:paraId="25B8047B" w14:textId="77777777" w:rsidR="00946AF5" w:rsidRPr="00E3718E" w:rsidRDefault="00946AF5" w:rsidP="00946AF5">
      <w:pPr>
        <w:spacing w:after="0" w:line="240" w:lineRule="auto"/>
        <w:jc w:val="both"/>
        <w:rPr>
          <w:rFonts w:eastAsia="Times New Roman" w:cs="Times New Roman"/>
          <w:sz w:val="25"/>
          <w:szCs w:val="25"/>
          <w:shd w:val="clear" w:color="auto" w:fill="FFFFFF"/>
          <w:lang w:val="en-US" w:eastAsia="ru-RU"/>
        </w:rPr>
      </w:pPr>
      <w:r w:rsidRPr="00245E03">
        <w:rPr>
          <w:rFonts w:eastAsia="Calibri" w:cs="Times New Roman"/>
          <w:b/>
          <w:color w:val="000000"/>
          <w:sz w:val="25"/>
          <w:szCs w:val="25"/>
          <w:shd w:val="clear" w:color="auto" w:fill="FFFFFF"/>
          <w:lang w:val="en-US"/>
        </w:rPr>
        <w:t>E-mail:</w:t>
      </w:r>
      <w:r w:rsidRPr="00245E03">
        <w:rPr>
          <w:rFonts w:eastAsia="Calibri" w:cs="Times New Roman"/>
          <w:sz w:val="25"/>
          <w:szCs w:val="25"/>
          <w:shd w:val="clear" w:color="auto" w:fill="FFFFFF"/>
          <w:lang w:val="en-US"/>
        </w:rPr>
        <w:t xml:space="preserve"> </w:t>
      </w:r>
      <w:hyperlink r:id="rId14" w:tgtFrame="_blank" w:history="1">
        <w:r w:rsidRPr="00245E03">
          <w:rPr>
            <w:rFonts w:eastAsia="Times New Roman" w:cs="Times New Roman"/>
            <w:sz w:val="25"/>
            <w:szCs w:val="25"/>
            <w:shd w:val="clear" w:color="auto" w:fill="FFFFFF"/>
            <w:lang w:val="en-US" w:eastAsia="ru-RU"/>
          </w:rPr>
          <w:t>julia.bereg89@gmail.com</w:t>
        </w:r>
      </w:hyperlink>
    </w:p>
    <w:p w14:paraId="1F909FE7" w14:textId="77777777" w:rsidR="00946AF5" w:rsidRPr="00E3718E" w:rsidRDefault="00946AF5" w:rsidP="00946AF5">
      <w:pPr>
        <w:spacing w:after="0" w:line="240" w:lineRule="auto"/>
        <w:jc w:val="both"/>
        <w:rPr>
          <w:rFonts w:eastAsia="Calibri" w:cs="Times New Roman"/>
          <w:i/>
          <w:sz w:val="25"/>
          <w:szCs w:val="25"/>
          <w:lang w:val="en-US"/>
        </w:rPr>
      </w:pPr>
    </w:p>
    <w:p w14:paraId="0A5323C2" w14:textId="77777777" w:rsidR="00946AF5" w:rsidRPr="00245E03" w:rsidRDefault="00946AF5" w:rsidP="00CD3BEA">
      <w:pPr>
        <w:spacing w:after="0" w:line="240" w:lineRule="auto"/>
        <w:jc w:val="both"/>
        <w:rPr>
          <w:rFonts w:eastAsia="Calibri" w:cs="Times New Roman"/>
          <w:sz w:val="25"/>
          <w:szCs w:val="25"/>
          <w:lang w:val="az-Latn-AZ"/>
        </w:rPr>
      </w:pPr>
      <w:r w:rsidRPr="00245E03">
        <w:rPr>
          <w:b/>
          <w:sz w:val="25"/>
          <w:szCs w:val="25"/>
          <w:lang w:val="az-Latn-AZ" w:eastAsia="ru-RU"/>
        </w:rPr>
        <w:t xml:space="preserve">Rəyçi: </w:t>
      </w:r>
      <w:r w:rsidRPr="00245E03">
        <w:rPr>
          <w:sz w:val="25"/>
          <w:szCs w:val="25"/>
          <w:lang w:val="az-Latn-AZ" w:eastAsia="ru-RU"/>
        </w:rPr>
        <w:t xml:space="preserve">tibb </w:t>
      </w:r>
      <w:r w:rsidR="00CD3BEA" w:rsidRPr="00245E03">
        <w:rPr>
          <w:sz w:val="25"/>
          <w:szCs w:val="25"/>
          <w:lang w:val="az-Latn-AZ" w:eastAsia="ru-RU"/>
        </w:rPr>
        <w:t>e</w:t>
      </w:r>
      <w:r w:rsidRPr="00245E03">
        <w:rPr>
          <w:sz w:val="25"/>
          <w:szCs w:val="25"/>
          <w:lang w:val="az-Latn-AZ" w:eastAsia="ru-RU"/>
        </w:rPr>
        <w:t>.d.</w:t>
      </w:r>
      <w:r w:rsidR="00CD3BEA" w:rsidRPr="00245E03">
        <w:rPr>
          <w:sz w:val="25"/>
          <w:szCs w:val="25"/>
          <w:lang w:val="az-Latn-AZ" w:eastAsia="ru-RU"/>
        </w:rPr>
        <w:t>, professor F.Q.İslamzadə</w:t>
      </w:r>
    </w:p>
    <w:p w14:paraId="328F7DDA" w14:textId="77777777" w:rsidR="00690BBB" w:rsidRPr="00E3718E" w:rsidRDefault="00690BBB" w:rsidP="00946AF5">
      <w:pPr>
        <w:widowControl w:val="0"/>
        <w:spacing w:after="0" w:line="240" w:lineRule="auto"/>
        <w:ind w:right="-285" w:firstLine="454"/>
        <w:jc w:val="both"/>
        <w:rPr>
          <w:rFonts w:cs="Times New Roman"/>
          <w:szCs w:val="24"/>
          <w:lang w:val="en-US"/>
        </w:rPr>
      </w:pPr>
    </w:p>
    <w:p w14:paraId="45DBECC3" w14:textId="77777777" w:rsidR="00690BBB" w:rsidRPr="00E3718E" w:rsidRDefault="00690BBB" w:rsidP="00946AF5">
      <w:pPr>
        <w:widowControl w:val="0"/>
        <w:spacing w:after="0" w:line="240" w:lineRule="auto"/>
        <w:ind w:right="-285" w:firstLine="454"/>
        <w:jc w:val="both"/>
        <w:rPr>
          <w:rFonts w:cs="Times New Roman"/>
          <w:b/>
          <w:color w:val="FF0000"/>
          <w:szCs w:val="24"/>
          <w:lang w:val="en-US"/>
        </w:rPr>
      </w:pPr>
    </w:p>
    <w:sectPr w:rsidR="00690BBB" w:rsidRPr="00E3718E" w:rsidSect="00FA4C24">
      <w:type w:val="continuous"/>
      <w:pgSz w:w="11906" w:h="16838"/>
      <w:pgMar w:top="1134" w:right="1134" w:bottom="1134" w:left="1134" w:header="708" w:footer="708" w:gutter="0"/>
      <w:pgNumType w:start="8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1DDB0" w14:textId="77777777" w:rsidR="007156EA" w:rsidRDefault="007156EA" w:rsidP="00990712">
      <w:pPr>
        <w:spacing w:after="0" w:line="240" w:lineRule="auto"/>
      </w:pPr>
      <w:r>
        <w:separator/>
      </w:r>
    </w:p>
  </w:endnote>
  <w:endnote w:type="continuationSeparator" w:id="0">
    <w:p w14:paraId="23419DE5" w14:textId="77777777" w:rsidR="007156EA" w:rsidRDefault="007156EA" w:rsidP="00990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6553965"/>
      <w:docPartObj>
        <w:docPartGallery w:val="Page Numbers (Bottom of Page)"/>
        <w:docPartUnique/>
      </w:docPartObj>
    </w:sdtPr>
    <w:sdtEndPr/>
    <w:sdtContent>
      <w:p w14:paraId="2415470C" w14:textId="77777777" w:rsidR="00216ED8" w:rsidRDefault="00216ED8">
        <w:pPr>
          <w:pStyle w:val="a8"/>
          <w:jc w:val="center"/>
        </w:pPr>
        <w:r>
          <w:fldChar w:fldCharType="begin"/>
        </w:r>
        <w:r>
          <w:instrText>PAGE   \* MERGEFORMAT</w:instrText>
        </w:r>
        <w:r>
          <w:fldChar w:fldCharType="separate"/>
        </w:r>
        <w:r w:rsidR="003B1281">
          <w:rPr>
            <w:noProof/>
          </w:rPr>
          <w:t>90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654EB" w14:textId="77777777" w:rsidR="007156EA" w:rsidRDefault="007156EA" w:rsidP="00990712">
      <w:pPr>
        <w:spacing w:after="0" w:line="240" w:lineRule="auto"/>
      </w:pPr>
      <w:r>
        <w:separator/>
      </w:r>
    </w:p>
  </w:footnote>
  <w:footnote w:type="continuationSeparator" w:id="0">
    <w:p w14:paraId="0763ADFD" w14:textId="77777777" w:rsidR="007156EA" w:rsidRDefault="007156EA" w:rsidP="00990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13164"/>
    <w:multiLevelType w:val="hybridMultilevel"/>
    <w:tmpl w:val="DB7EF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7C69A2"/>
    <w:multiLevelType w:val="multilevel"/>
    <w:tmpl w:val="971E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510AFA"/>
    <w:multiLevelType w:val="hybridMultilevel"/>
    <w:tmpl w:val="A192D082"/>
    <w:lvl w:ilvl="0" w:tplc="A9D4BFB8">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E56E8F"/>
    <w:multiLevelType w:val="hybridMultilevel"/>
    <w:tmpl w:val="32DEEA10"/>
    <w:lvl w:ilvl="0" w:tplc="066472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62"/>
    <w:rsid w:val="00023CB2"/>
    <w:rsid w:val="000351D3"/>
    <w:rsid w:val="00077829"/>
    <w:rsid w:val="000E06BB"/>
    <w:rsid w:val="001034DE"/>
    <w:rsid w:val="00116114"/>
    <w:rsid w:val="001430D0"/>
    <w:rsid w:val="00146CAB"/>
    <w:rsid w:val="001663C7"/>
    <w:rsid w:val="0016715F"/>
    <w:rsid w:val="0018771E"/>
    <w:rsid w:val="001D7F62"/>
    <w:rsid w:val="00205F67"/>
    <w:rsid w:val="00216ED8"/>
    <w:rsid w:val="00221581"/>
    <w:rsid w:val="00245E03"/>
    <w:rsid w:val="002657A5"/>
    <w:rsid w:val="0027340F"/>
    <w:rsid w:val="00276C5E"/>
    <w:rsid w:val="00287871"/>
    <w:rsid w:val="003337EB"/>
    <w:rsid w:val="003555DE"/>
    <w:rsid w:val="003613E3"/>
    <w:rsid w:val="00377061"/>
    <w:rsid w:val="003834D3"/>
    <w:rsid w:val="003B1281"/>
    <w:rsid w:val="003D31A2"/>
    <w:rsid w:val="003E20B7"/>
    <w:rsid w:val="00402CCD"/>
    <w:rsid w:val="004328C0"/>
    <w:rsid w:val="004A16D6"/>
    <w:rsid w:val="004A35CB"/>
    <w:rsid w:val="004A78B7"/>
    <w:rsid w:val="004B28C9"/>
    <w:rsid w:val="004E72E8"/>
    <w:rsid w:val="00507DC7"/>
    <w:rsid w:val="00535F8B"/>
    <w:rsid w:val="005A0EC7"/>
    <w:rsid w:val="005C193D"/>
    <w:rsid w:val="005C5F4D"/>
    <w:rsid w:val="005C7BEB"/>
    <w:rsid w:val="005D2B00"/>
    <w:rsid w:val="006301F8"/>
    <w:rsid w:val="00635E2E"/>
    <w:rsid w:val="0064477B"/>
    <w:rsid w:val="0065776B"/>
    <w:rsid w:val="00674363"/>
    <w:rsid w:val="00683218"/>
    <w:rsid w:val="00687697"/>
    <w:rsid w:val="00690BBB"/>
    <w:rsid w:val="006A44C5"/>
    <w:rsid w:val="007156EA"/>
    <w:rsid w:val="007401D0"/>
    <w:rsid w:val="00771047"/>
    <w:rsid w:val="007C38F8"/>
    <w:rsid w:val="007C6ECA"/>
    <w:rsid w:val="007E31D6"/>
    <w:rsid w:val="007F68BC"/>
    <w:rsid w:val="0083044C"/>
    <w:rsid w:val="0083511B"/>
    <w:rsid w:val="00836EFE"/>
    <w:rsid w:val="0089649F"/>
    <w:rsid w:val="008D7005"/>
    <w:rsid w:val="008F17CF"/>
    <w:rsid w:val="00935999"/>
    <w:rsid w:val="00946AF5"/>
    <w:rsid w:val="00971D73"/>
    <w:rsid w:val="00990712"/>
    <w:rsid w:val="009A415F"/>
    <w:rsid w:val="009C62FC"/>
    <w:rsid w:val="009C65AC"/>
    <w:rsid w:val="009D1C75"/>
    <w:rsid w:val="00A6201D"/>
    <w:rsid w:val="00A664AB"/>
    <w:rsid w:val="00AF041B"/>
    <w:rsid w:val="00B00DF1"/>
    <w:rsid w:val="00B05D97"/>
    <w:rsid w:val="00B073A3"/>
    <w:rsid w:val="00B44ECC"/>
    <w:rsid w:val="00B84488"/>
    <w:rsid w:val="00BB28AB"/>
    <w:rsid w:val="00BD0B18"/>
    <w:rsid w:val="00BF083D"/>
    <w:rsid w:val="00C36DC1"/>
    <w:rsid w:val="00C9468E"/>
    <w:rsid w:val="00CD3BEA"/>
    <w:rsid w:val="00CD500E"/>
    <w:rsid w:val="00CE692A"/>
    <w:rsid w:val="00D94351"/>
    <w:rsid w:val="00DA69A0"/>
    <w:rsid w:val="00E11A6D"/>
    <w:rsid w:val="00E23A7A"/>
    <w:rsid w:val="00E23EB1"/>
    <w:rsid w:val="00E3718E"/>
    <w:rsid w:val="00E55930"/>
    <w:rsid w:val="00EB0FA5"/>
    <w:rsid w:val="00ED7798"/>
    <w:rsid w:val="00F13BBE"/>
    <w:rsid w:val="00F32E32"/>
    <w:rsid w:val="00F93BB0"/>
    <w:rsid w:val="00FA4C24"/>
    <w:rsid w:val="00FB0D41"/>
    <w:rsid w:val="00FD6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6510"/>
  <w15:docId w15:val="{98712CD8-31FC-4151-8ACB-95921103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B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0BBB"/>
    <w:rPr>
      <w:color w:val="0000FF" w:themeColor="hyperlink"/>
      <w:u w:val="single"/>
    </w:rPr>
  </w:style>
  <w:style w:type="paragraph" w:styleId="a4">
    <w:name w:val="List Paragraph"/>
    <w:basedOn w:val="a"/>
    <w:uiPriority w:val="99"/>
    <w:qFormat/>
    <w:rsid w:val="00690BBB"/>
    <w:pPr>
      <w:ind w:left="720"/>
      <w:contextualSpacing/>
    </w:pPr>
    <w:rPr>
      <w:rFonts w:asciiTheme="minorHAnsi" w:hAnsiTheme="minorHAnsi"/>
      <w:sz w:val="22"/>
    </w:rPr>
  </w:style>
  <w:style w:type="table" w:customStyle="1" w:styleId="1">
    <w:name w:val="Сетка таблицы1"/>
    <w:basedOn w:val="a1"/>
    <w:next w:val="a5"/>
    <w:uiPriority w:val="39"/>
    <w:rsid w:val="00690BB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690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205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5F67"/>
    <w:rPr>
      <w:rFonts w:ascii="Courier New" w:eastAsia="Times New Roman" w:hAnsi="Courier New" w:cs="Courier New"/>
      <w:sz w:val="20"/>
      <w:szCs w:val="20"/>
      <w:lang w:eastAsia="ru-RU"/>
    </w:rPr>
  </w:style>
  <w:style w:type="paragraph" w:styleId="a6">
    <w:name w:val="header"/>
    <w:basedOn w:val="a"/>
    <w:link w:val="a7"/>
    <w:uiPriority w:val="99"/>
    <w:unhideWhenUsed/>
    <w:rsid w:val="009907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0712"/>
  </w:style>
  <w:style w:type="paragraph" w:styleId="a8">
    <w:name w:val="footer"/>
    <w:basedOn w:val="a"/>
    <w:link w:val="a9"/>
    <w:uiPriority w:val="99"/>
    <w:unhideWhenUsed/>
    <w:rsid w:val="009907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90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37613">
      <w:bodyDiv w:val="1"/>
      <w:marLeft w:val="0"/>
      <w:marRight w:val="0"/>
      <w:marTop w:val="0"/>
      <w:marBottom w:val="0"/>
      <w:divBdr>
        <w:top w:val="none" w:sz="0" w:space="0" w:color="auto"/>
        <w:left w:val="none" w:sz="0" w:space="0" w:color="auto"/>
        <w:bottom w:val="none" w:sz="0" w:space="0" w:color="auto"/>
        <w:right w:val="none" w:sz="0" w:space="0" w:color="auto"/>
      </w:divBdr>
    </w:div>
    <w:div w:id="458186507">
      <w:bodyDiv w:val="1"/>
      <w:marLeft w:val="0"/>
      <w:marRight w:val="0"/>
      <w:marTop w:val="0"/>
      <w:marBottom w:val="0"/>
      <w:divBdr>
        <w:top w:val="none" w:sz="0" w:space="0" w:color="auto"/>
        <w:left w:val="none" w:sz="0" w:space="0" w:color="auto"/>
        <w:bottom w:val="none" w:sz="0" w:space="0" w:color="auto"/>
        <w:right w:val="none" w:sz="0" w:space="0" w:color="auto"/>
      </w:divBdr>
    </w:div>
    <w:div w:id="1951662921">
      <w:bodyDiv w:val="1"/>
      <w:marLeft w:val="0"/>
      <w:marRight w:val="0"/>
      <w:marTop w:val="0"/>
      <w:marBottom w:val="0"/>
      <w:divBdr>
        <w:top w:val="none" w:sz="0" w:space="0" w:color="auto"/>
        <w:left w:val="none" w:sz="0" w:space="0" w:color="auto"/>
        <w:bottom w:val="none" w:sz="0" w:space="0" w:color="auto"/>
        <w:right w:val="none" w:sz="0" w:space="0" w:color="auto"/>
      </w:divBdr>
    </w:div>
    <w:div w:id="2075396714">
      <w:bodyDiv w:val="1"/>
      <w:marLeft w:val="0"/>
      <w:marRight w:val="0"/>
      <w:marTop w:val="0"/>
      <w:marBottom w:val="0"/>
      <w:divBdr>
        <w:top w:val="none" w:sz="0" w:space="0" w:color="auto"/>
        <w:left w:val="none" w:sz="0" w:space="0" w:color="auto"/>
        <w:bottom w:val="none" w:sz="0" w:space="0" w:color="auto"/>
        <w:right w:val="none" w:sz="0" w:space="0" w:color="auto"/>
      </w:divBdr>
    </w:div>
    <w:div w:id="214638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38/srep3460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155/2019/70283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snyk-umsa.com.ua/index.php/journal/issue/view/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038/srep34605" TargetMode="External"/><Relationship Id="rId4" Type="http://schemas.openxmlformats.org/officeDocument/2006/relationships/webSettings" Target="webSettings.xml"/><Relationship Id="rId9" Type="http://schemas.openxmlformats.org/officeDocument/2006/relationships/hyperlink" Target="https://doi.org/10.1155/2019/7028314" TargetMode="External"/><Relationship Id="rId14" Type="http://schemas.openxmlformats.org/officeDocument/2006/relationships/hyperlink" Target="mailto:julia.bereg89@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4122</Words>
  <Characters>23497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YEGANA</dc:creator>
  <cp:keywords/>
  <dc:description/>
  <cp:lastModifiedBy>USER</cp:lastModifiedBy>
  <cp:revision>2</cp:revision>
  <dcterms:created xsi:type="dcterms:W3CDTF">2021-01-31T19:47:00Z</dcterms:created>
  <dcterms:modified xsi:type="dcterms:W3CDTF">2021-01-31T19:47:00Z</dcterms:modified>
</cp:coreProperties>
</file>